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0AE9E2">
      <w:pPr>
        <w:pStyle w:val="112"/>
        <w:bidi w:val="0"/>
        <w:rPr>
          <w:color w:val="auto"/>
          <w:highlight w:val="none"/>
        </w:rPr>
      </w:pPr>
    </w:p>
    <w:p w14:paraId="2A597162">
      <w:pPr>
        <w:ind w:left="660"/>
        <w:rPr>
          <w:rFonts w:ascii="楷体_GB2312" w:eastAsia="楷体_GB2312"/>
          <w:bCs/>
          <w:color w:val="auto"/>
          <w:sz w:val="30"/>
          <w:highlight w:val="none"/>
        </w:rPr>
      </w:pPr>
    </w:p>
    <w:p w14:paraId="147E57FC">
      <w:pPr>
        <w:jc w:val="center"/>
        <w:rPr>
          <w:rFonts w:hint="eastAsia" w:ascii="黑体" w:hAnsi="华文中宋" w:eastAsia="黑体"/>
          <w:bCs/>
          <w:color w:val="auto"/>
          <w:spacing w:val="20"/>
          <w:sz w:val="72"/>
          <w:szCs w:val="72"/>
          <w:highlight w:val="none"/>
          <w:lang w:eastAsia="zh-CN"/>
        </w:rPr>
      </w:pPr>
    </w:p>
    <w:p w14:paraId="186230F4">
      <w:pPr>
        <w:tabs>
          <w:tab w:val="left" w:pos="7022"/>
        </w:tabs>
        <w:jc w:val="left"/>
        <w:rPr>
          <w:rFonts w:hint="eastAsia" w:ascii="黑体" w:hAnsi="华文中宋" w:eastAsia="黑体"/>
          <w:bCs/>
          <w:color w:val="auto"/>
          <w:spacing w:val="20"/>
          <w:sz w:val="72"/>
          <w:szCs w:val="72"/>
          <w:highlight w:val="none"/>
          <w:lang w:eastAsia="zh-CN"/>
        </w:rPr>
      </w:pPr>
      <w:r>
        <w:rPr>
          <w:rFonts w:hint="eastAsia" w:ascii="黑体" w:hAnsi="华文中宋" w:eastAsia="黑体"/>
          <w:bCs/>
          <w:color w:val="auto"/>
          <w:spacing w:val="20"/>
          <w:sz w:val="72"/>
          <w:szCs w:val="72"/>
          <w:highlight w:val="none"/>
          <w:lang w:eastAsia="zh-CN"/>
        </w:rPr>
        <w:tab/>
      </w:r>
    </w:p>
    <w:p w14:paraId="31BA9FD6">
      <w:pPr>
        <w:jc w:val="center"/>
        <w:rPr>
          <w:rFonts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无锡市新吴区政府采购</w:t>
      </w:r>
    </w:p>
    <w:p w14:paraId="4A5840FA">
      <w:pPr>
        <w:tabs>
          <w:tab w:val="left" w:pos="9921"/>
        </w:tabs>
        <w:jc w:val="center"/>
        <w:rPr>
          <w:rFonts w:ascii="华文中宋" w:hAnsi="华文中宋" w:eastAsia="华文中宋"/>
          <w:bCs/>
          <w:color w:val="auto"/>
          <w:sz w:val="30"/>
          <w:highlight w:val="none"/>
        </w:rPr>
      </w:pPr>
      <w:r>
        <w:rPr>
          <w:rFonts w:hint="eastAsia" w:ascii="华文中宋" w:hAnsi="华文中宋" w:eastAsia="华文中宋"/>
          <w:bCs/>
          <w:color w:val="auto"/>
          <w:sz w:val="30"/>
          <w:highlight w:val="none"/>
        </w:rPr>
        <w:t>（全流程电子化）</w:t>
      </w:r>
    </w:p>
    <w:p w14:paraId="6E211FFB">
      <w:pPr>
        <w:rPr>
          <w:rFonts w:ascii="华文中宋" w:hAnsi="华文中宋" w:eastAsia="华文中宋"/>
          <w:bCs/>
          <w:color w:val="auto"/>
          <w:sz w:val="30"/>
          <w:highlight w:val="none"/>
        </w:rPr>
      </w:pPr>
    </w:p>
    <w:p w14:paraId="18349F65">
      <w:pPr>
        <w:jc w:val="center"/>
        <w:rPr>
          <w:rFonts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t>公开</w:t>
      </w:r>
    </w:p>
    <w:p w14:paraId="06543304">
      <w:pPr>
        <w:jc w:val="center"/>
        <w:rPr>
          <w:rFonts w:ascii="黑体" w:hAnsi="华文中宋" w:eastAsia="黑体"/>
          <w:bCs/>
          <w:color w:val="auto"/>
          <w:spacing w:val="20"/>
          <w:sz w:val="52"/>
          <w:szCs w:val="52"/>
          <w:highlight w:val="none"/>
        </w:rPr>
      </w:pPr>
      <w:r>
        <w:rPr>
          <w:color w:val="auto"/>
          <w:highlight w:val="none"/>
        </w:rPr>
        <mc:AlternateContent>
          <mc:Choice Requires="wps">
            <w:drawing>
              <wp:anchor distT="0" distB="0" distL="114300" distR="114300" simplePos="0" relativeHeight="251659264" behindDoc="0" locked="0" layoutInCell="1" allowOverlap="1">
                <wp:simplePos x="0" y="0"/>
                <wp:positionH relativeFrom="column">
                  <wp:posOffset>-111760</wp:posOffset>
                </wp:positionH>
                <wp:positionV relativeFrom="paragraph">
                  <wp:posOffset>198120</wp:posOffset>
                </wp:positionV>
                <wp:extent cx="1270" cy="0"/>
                <wp:effectExtent l="0" t="0" r="0" b="0"/>
                <wp:wrapNone/>
                <wp:docPr id="1" name="直接连接符 1"/>
                <wp:cNvGraphicFramePr/>
                <a:graphic xmlns:a="http://schemas.openxmlformats.org/drawingml/2006/main">
                  <a:graphicData uri="http://schemas.microsoft.com/office/word/2010/wordprocessingShape">
                    <wps:wsp>
                      <wps:cNvCnPr/>
                      <wps:spPr bwMode="auto">
                        <a:xfrm>
                          <a:off x="0" y="0"/>
                          <a:ext cx="1270" cy="0"/>
                        </a:xfrm>
                        <a:prstGeom prst="line">
                          <a:avLst/>
                        </a:prstGeom>
                        <a:solidFill>
                          <a:srgbClr val="FFFFFF"/>
                        </a:solidFill>
                        <a:ln>
                          <a:solidFill>
                            <a:srgbClr val="000000"/>
                          </a:solidFill>
                        </a:ln>
                      </wps:spPr>
                      <wps:bodyPr rot="0">
                        <a:noAutofit/>
                      </wps:bodyPr>
                    </wps:wsp>
                  </a:graphicData>
                </a:graphic>
              </wp:anchor>
            </w:drawing>
          </mc:Choice>
          <mc:Fallback>
            <w:pict>
              <v:line id="_x0000_s1026" o:spid="_x0000_s1026" o:spt="20" style="position:absolute;left:0pt;margin-left:-8.8pt;margin-top:15.6pt;height:0pt;width:0.1pt;z-index:251659264;mso-width-relative:page;mso-height-relative:page;" fillcolor="#FFFFFF" filled="t" stroked="t" coordsize="21600,21600" o:gfxdata="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m5yGC9UAAAAJAQAADwAAAAAAAAABACAAAAAiAAAAZHJzL2Rv&#10;d25yZXYueG1sUEsBAhQAFAAAAAgAh07iQJcEggDLAQAArQMAAA4AAAAAAAAAAQAgAAAAJAEAAGRy&#10;cy9lMm9Eb2MueG1sUEsFBgAAAAAGAAYAWQEAAGEFAAAAAA==&#10;">
                <v:fill on="t" focussize="0,0"/>
                <v:stroke color="#000000" joinstyle="round"/>
                <v:imagedata o:title=""/>
                <o:lock v:ext="edit" aspectratio="f"/>
              </v:line>
            </w:pict>
          </mc:Fallback>
        </mc:AlternateContent>
      </w:r>
      <w:r>
        <w:rPr>
          <w:rFonts w:hint="eastAsia" w:ascii="黑体" w:hAnsi="华文中宋" w:eastAsia="黑体"/>
          <w:bCs/>
          <w:color w:val="auto"/>
          <w:spacing w:val="20"/>
          <w:sz w:val="52"/>
          <w:szCs w:val="52"/>
          <w:highlight w:val="none"/>
        </w:rPr>
        <w:t>招标文件</w:t>
      </w:r>
    </w:p>
    <w:p w14:paraId="13459A67">
      <w:pPr>
        <w:jc w:val="center"/>
        <w:rPr>
          <w:rFonts w:ascii="黑体" w:hAnsi="华文中宋" w:eastAsia="黑体"/>
          <w:bCs/>
          <w:color w:val="auto"/>
          <w:spacing w:val="20"/>
          <w:sz w:val="52"/>
          <w:szCs w:val="52"/>
          <w:highlight w:val="none"/>
        </w:rPr>
      </w:pPr>
    </w:p>
    <w:p w14:paraId="3C5CA5F9">
      <w:pPr>
        <w:rPr>
          <w:rFonts w:ascii="华文中宋" w:hAnsi="华文中宋" w:eastAsia="华文中宋"/>
          <w:bCs/>
          <w:color w:val="auto"/>
          <w:sz w:val="30"/>
          <w:highlight w:val="none"/>
        </w:rPr>
      </w:pPr>
    </w:p>
    <w:p w14:paraId="454D9FA2">
      <w:pPr>
        <w:jc w:val="left"/>
        <w:rPr>
          <w:rFonts w:ascii="华文中宋" w:hAnsi="华文中宋" w:eastAsia="华文中宋"/>
          <w:bCs/>
          <w:color w:val="auto"/>
          <w:sz w:val="30"/>
          <w:highlight w:val="none"/>
        </w:rPr>
      </w:pPr>
    </w:p>
    <w:p w14:paraId="3A8D1D64">
      <w:pPr>
        <w:pStyle w:val="2"/>
        <w:rPr>
          <w:rFonts w:ascii="华文中宋" w:hAnsi="华文中宋" w:eastAsia="华文中宋"/>
          <w:bCs/>
          <w:color w:val="auto"/>
          <w:sz w:val="30"/>
          <w:highlight w:val="none"/>
        </w:rPr>
      </w:pPr>
    </w:p>
    <w:p w14:paraId="73C82311">
      <w:pPr>
        <w:pStyle w:val="2"/>
        <w:rPr>
          <w:rFonts w:ascii="华文中宋" w:hAnsi="华文中宋" w:eastAsia="华文中宋"/>
          <w:bCs/>
          <w:color w:val="auto"/>
          <w:sz w:val="30"/>
          <w:highlight w:val="none"/>
        </w:rPr>
      </w:pPr>
    </w:p>
    <w:p w14:paraId="3E1CD289">
      <w:pPr>
        <w:pStyle w:val="2"/>
        <w:rPr>
          <w:rFonts w:ascii="华文中宋" w:hAnsi="华文中宋" w:eastAsia="华文中宋"/>
          <w:bCs/>
          <w:color w:val="auto"/>
          <w:sz w:val="30"/>
          <w:highlight w:val="none"/>
        </w:rPr>
      </w:pPr>
    </w:p>
    <w:p w14:paraId="3061F70B">
      <w:pPr>
        <w:pStyle w:val="2"/>
        <w:rPr>
          <w:rFonts w:ascii="华文中宋" w:hAnsi="华文中宋" w:eastAsia="华文中宋"/>
          <w:bCs/>
          <w:color w:val="auto"/>
          <w:sz w:val="30"/>
          <w:highlight w:val="none"/>
        </w:rPr>
      </w:pPr>
    </w:p>
    <w:p w14:paraId="118392B1">
      <w:pPr>
        <w:pStyle w:val="2"/>
        <w:rPr>
          <w:rFonts w:ascii="华文中宋" w:hAnsi="华文中宋" w:eastAsia="华文中宋"/>
          <w:bCs/>
          <w:color w:val="auto"/>
          <w:sz w:val="30"/>
          <w:highlight w:val="none"/>
        </w:rPr>
      </w:pPr>
    </w:p>
    <w:p w14:paraId="356CDC87">
      <w:pPr>
        <w:ind w:firstLine="900"/>
        <w:rPr>
          <w:rFonts w:ascii="黑体" w:hAnsi="华文中宋" w:eastAsia="黑体"/>
          <w:bCs/>
          <w:color w:val="auto"/>
          <w:sz w:val="30"/>
          <w:szCs w:val="30"/>
          <w:highlight w:val="none"/>
        </w:rPr>
      </w:pPr>
    </w:p>
    <w:p w14:paraId="6675C913">
      <w:pPr>
        <w:ind w:firstLine="900"/>
        <w:rPr>
          <w:rFonts w:ascii="黑体" w:hAnsi="华文中宋" w:eastAsia="黑体"/>
          <w:bCs/>
          <w:color w:val="auto"/>
          <w:sz w:val="30"/>
          <w:szCs w:val="30"/>
          <w:highlight w:val="none"/>
        </w:rPr>
      </w:pPr>
    </w:p>
    <w:p w14:paraId="51A44E5F">
      <w:pPr>
        <w:ind w:firstLine="900"/>
        <w:rPr>
          <w:rFonts w:ascii="黑体" w:hAnsi="华文中宋" w:eastAsia="黑体"/>
          <w:bCs/>
          <w:color w:val="auto"/>
          <w:sz w:val="30"/>
          <w:szCs w:val="30"/>
          <w:highlight w:val="none"/>
        </w:rPr>
      </w:pPr>
    </w:p>
    <w:p w14:paraId="7E74E69C">
      <w:pPr>
        <w:ind w:firstLine="900"/>
        <w:rPr>
          <w:rFonts w:ascii="黑体" w:hAnsi="华文中宋" w:eastAsia="黑体"/>
          <w:bCs/>
          <w:color w:val="auto"/>
          <w:sz w:val="30"/>
          <w:szCs w:val="30"/>
          <w:highlight w:val="none"/>
        </w:rPr>
      </w:pPr>
    </w:p>
    <w:p w14:paraId="2FF1BC5C">
      <w:pPr>
        <w:tabs>
          <w:tab w:val="left" w:pos="210"/>
        </w:tabs>
        <w:spacing w:line="360" w:lineRule="auto"/>
        <w:ind w:firstLine="9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采购项目编号：</w:t>
      </w:r>
      <w:r>
        <w:rPr>
          <w:rFonts w:hint="eastAsia" w:ascii="黑体" w:hAnsi="华文中宋" w:eastAsia="黑体"/>
          <w:bCs/>
          <w:color w:val="auto"/>
          <w:sz w:val="30"/>
          <w:szCs w:val="30"/>
          <w:highlight w:val="none"/>
          <w:lang w:eastAsia="zh-CN"/>
        </w:rPr>
        <w:t>JSZC-320214-JSHP-G2026-0004</w:t>
      </w:r>
    </w:p>
    <w:p w14:paraId="4FA973D6">
      <w:pPr>
        <w:spacing w:line="360" w:lineRule="auto"/>
        <w:ind w:firstLine="900"/>
        <w:jc w:val="left"/>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采购项目名称：</w:t>
      </w:r>
      <w:r>
        <w:rPr>
          <w:rFonts w:hint="eastAsia" w:ascii="黑体" w:hAnsi="华文中宋" w:eastAsia="黑体"/>
          <w:bCs/>
          <w:color w:val="auto"/>
          <w:sz w:val="30"/>
          <w:szCs w:val="30"/>
          <w:highlight w:val="none"/>
          <w:lang w:eastAsia="zh-CN"/>
        </w:rPr>
        <w:t>2026年环境质量监测项目</w:t>
      </w:r>
    </w:p>
    <w:p w14:paraId="740D3DDE">
      <w:pPr>
        <w:spacing w:line="360" w:lineRule="auto"/>
        <w:ind w:firstLine="900"/>
        <w:jc w:val="left"/>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采购代理机构：</w:t>
      </w:r>
      <w:r>
        <w:rPr>
          <w:rFonts w:hint="eastAsia" w:ascii="黑体" w:hAnsi="华文中宋" w:eastAsia="黑体"/>
          <w:bCs/>
          <w:color w:val="auto"/>
          <w:sz w:val="30"/>
          <w:szCs w:val="30"/>
          <w:highlight w:val="none"/>
          <w:lang w:eastAsia="zh-CN"/>
        </w:rPr>
        <w:t>江苏鸿鹏工程管理咨询有限公司</w:t>
      </w:r>
    </w:p>
    <w:p w14:paraId="080B4922">
      <w:pPr>
        <w:spacing w:line="360" w:lineRule="auto"/>
        <w:jc w:val="center"/>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lang w:eastAsia="zh-CN"/>
        </w:rPr>
        <w:t>二〇二</w:t>
      </w:r>
      <w:r>
        <w:rPr>
          <w:rFonts w:hint="eastAsia" w:ascii="黑体" w:hAnsi="华文中宋" w:eastAsia="黑体"/>
          <w:bCs/>
          <w:color w:val="auto"/>
          <w:sz w:val="30"/>
          <w:szCs w:val="30"/>
          <w:highlight w:val="none"/>
          <w:lang w:val="en-US" w:eastAsia="zh-CN"/>
        </w:rPr>
        <w:t>六</w:t>
      </w:r>
      <w:r>
        <w:rPr>
          <w:rFonts w:hint="eastAsia" w:ascii="黑体" w:hAnsi="华文中宋" w:eastAsia="黑体"/>
          <w:bCs/>
          <w:color w:val="auto"/>
          <w:sz w:val="30"/>
          <w:szCs w:val="30"/>
          <w:highlight w:val="none"/>
        </w:rPr>
        <w:t>年</w:t>
      </w:r>
      <w:r>
        <w:rPr>
          <w:rFonts w:hint="eastAsia" w:ascii="黑体" w:hAnsi="华文中宋" w:eastAsia="黑体"/>
          <w:bCs/>
          <w:color w:val="auto"/>
          <w:sz w:val="30"/>
          <w:szCs w:val="30"/>
          <w:highlight w:val="none"/>
          <w:lang w:val="en-US" w:eastAsia="zh-CN"/>
        </w:rPr>
        <w:t>六</w:t>
      </w:r>
      <w:r>
        <w:rPr>
          <w:rFonts w:hint="eastAsia" w:ascii="黑体" w:hAnsi="华文中宋" w:eastAsia="黑体"/>
          <w:bCs/>
          <w:color w:val="auto"/>
          <w:sz w:val="30"/>
          <w:szCs w:val="30"/>
          <w:highlight w:val="none"/>
        </w:rPr>
        <w:t>月</w:t>
      </w:r>
    </w:p>
    <w:p w14:paraId="569276A2">
      <w:pPr>
        <w:jc w:val="center"/>
        <w:rPr>
          <w:rStyle w:val="197"/>
          <w:rFonts w:eastAsia="黑体"/>
          <w:bCs/>
          <w:color w:val="auto"/>
          <w:sz w:val="48"/>
          <w:highlight w:val="none"/>
        </w:rPr>
      </w:pPr>
      <w:r>
        <w:rPr>
          <w:rStyle w:val="197"/>
          <w:rFonts w:eastAsia="黑体"/>
          <w:bCs/>
          <w:color w:val="auto"/>
          <w:sz w:val="48"/>
          <w:highlight w:val="none"/>
        </w:rPr>
        <w:br w:type="page" w:clear="all"/>
      </w:r>
      <w:r>
        <w:rPr>
          <w:rStyle w:val="197"/>
          <w:rFonts w:hint="eastAsia" w:eastAsia="黑体"/>
          <w:bCs/>
          <w:color w:val="auto"/>
          <w:sz w:val="48"/>
          <w:highlight w:val="none"/>
        </w:rPr>
        <w:t>目录</w:t>
      </w:r>
    </w:p>
    <w:p w14:paraId="71ABF17F">
      <w:pPr>
        <w:jc w:val="center"/>
        <w:rPr>
          <w:rFonts w:hint="eastAsia" w:ascii="宋体" w:hAnsi="宋体" w:eastAsia="宋体" w:cs="宋体"/>
          <w:bCs/>
          <w:color w:val="auto"/>
          <w:sz w:val="30"/>
          <w:highlight w:val="none"/>
        </w:rPr>
      </w:pPr>
    </w:p>
    <w:p w14:paraId="1348F687">
      <w:pPr>
        <w:pStyle w:val="23"/>
        <w:tabs>
          <w:tab w:val="right" w:leader="dot" w:pos="9746"/>
        </w:tabs>
        <w:spacing w:line="360" w:lineRule="auto"/>
        <w:rPr>
          <w:rFonts w:hint="eastAsia" w:ascii="宋体" w:hAnsi="宋体" w:eastAsia="宋体" w:cs="宋体"/>
          <w:b/>
          <w:bCs/>
          <w:color w:val="auto"/>
          <w:sz w:val="28"/>
          <w:szCs w:val="28"/>
          <w:highlight w:val="none"/>
        </w:rPr>
      </w:pPr>
      <w:bookmarkStart w:id="0" w:name="报价方须知前附表"/>
      <w:bookmarkEnd w:id="0"/>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TOC \o "1-1" \h \u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_Toc25741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一.投标邀请函</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_Toc25741 \h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3</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p>
    <w:p w14:paraId="04B59CF0">
      <w:pPr>
        <w:pStyle w:val="23"/>
        <w:tabs>
          <w:tab w:val="right" w:leader="dot" w:pos="9746"/>
        </w:tabs>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_Toc18269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二.投标人须知</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_Toc18269 \h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7</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p>
    <w:p w14:paraId="6FEEF941">
      <w:pPr>
        <w:pStyle w:val="23"/>
        <w:tabs>
          <w:tab w:val="right" w:leader="dot" w:pos="9746"/>
        </w:tabs>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_Toc5672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三.项目技术要求和有关说明</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_Toc5672 \h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19</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p>
    <w:p w14:paraId="579A1615">
      <w:pPr>
        <w:pStyle w:val="23"/>
        <w:tabs>
          <w:tab w:val="right" w:leader="dot" w:pos="9746"/>
        </w:tabs>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_Toc32067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四.合同书（格式文本）</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_Toc32067 \h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31</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p>
    <w:p w14:paraId="0103F919">
      <w:pPr>
        <w:pStyle w:val="23"/>
        <w:tabs>
          <w:tab w:val="right" w:leader="dot" w:pos="9746"/>
        </w:tabs>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_Toc25075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lang w:bidi="ar"/>
        </w:rPr>
        <w:t>五.合同条款</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_Toc25075 \h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33</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p>
    <w:p w14:paraId="6B345A71">
      <w:pPr>
        <w:pStyle w:val="23"/>
        <w:tabs>
          <w:tab w:val="right" w:leader="dot" w:pos="9746"/>
        </w:tabs>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_Toc26767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六.附件</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_Toc26767 \h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35</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p>
    <w:p w14:paraId="7C0111AC">
      <w:pPr>
        <w:spacing w:line="360" w:lineRule="auto"/>
        <w:rPr>
          <w:color w:val="auto"/>
          <w:highlight w:val="none"/>
        </w:rPr>
      </w:pPr>
      <w:r>
        <w:rPr>
          <w:rFonts w:hint="eastAsia" w:ascii="宋体" w:hAnsi="宋体" w:eastAsia="宋体" w:cs="宋体"/>
          <w:b/>
          <w:bCs/>
          <w:color w:val="auto"/>
          <w:sz w:val="28"/>
          <w:szCs w:val="28"/>
          <w:highlight w:val="none"/>
        </w:rPr>
        <w:fldChar w:fldCharType="end"/>
      </w:r>
    </w:p>
    <w:p w14:paraId="05BB69B7">
      <w:pPr>
        <w:spacing w:line="360" w:lineRule="auto"/>
        <w:jc w:val="center"/>
        <w:outlineLvl w:val="0"/>
        <w:rPr>
          <w:rFonts w:ascii="黑体" w:eastAsia="黑体"/>
          <w:bCs/>
          <w:color w:val="auto"/>
          <w:sz w:val="28"/>
          <w:szCs w:val="28"/>
          <w:highlight w:val="none"/>
        </w:rPr>
      </w:pPr>
      <w:r>
        <w:rPr>
          <w:rFonts w:ascii="黑体" w:eastAsia="黑体"/>
          <w:bCs/>
          <w:color w:val="auto"/>
          <w:sz w:val="28"/>
          <w:szCs w:val="28"/>
          <w:highlight w:val="none"/>
        </w:rPr>
        <w:br w:type="page" w:clear="all"/>
      </w:r>
      <w:bookmarkStart w:id="1" w:name="_Toc25741"/>
      <w:bookmarkStart w:id="2" w:name="_Toc2656"/>
      <w:r>
        <w:rPr>
          <w:rFonts w:hint="eastAsia" w:ascii="黑体" w:eastAsia="黑体"/>
          <w:bCs/>
          <w:color w:val="auto"/>
          <w:sz w:val="28"/>
          <w:szCs w:val="28"/>
          <w:highlight w:val="none"/>
        </w:rPr>
        <w:t>一.投标邀请函</w:t>
      </w:r>
      <w:bookmarkEnd w:id="1"/>
      <w:bookmarkEnd w:id="2"/>
    </w:p>
    <w:p w14:paraId="20BF41FA">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lang w:eastAsia="zh-CN"/>
        </w:rPr>
        <w:t>江苏鸿鹏工程管理咨询有限公司</w:t>
      </w:r>
      <w:r>
        <w:rPr>
          <w:rFonts w:hint="eastAsia" w:ascii="宋体" w:hAnsi="宋体"/>
          <w:bCs/>
          <w:color w:val="auto"/>
          <w:sz w:val="24"/>
          <w:szCs w:val="24"/>
          <w:highlight w:val="none"/>
        </w:rPr>
        <w:t>受</w:t>
      </w:r>
      <w:r>
        <w:rPr>
          <w:rFonts w:hint="eastAsia" w:ascii="宋体" w:hAnsi="宋体"/>
          <w:bCs/>
          <w:color w:val="auto"/>
          <w:sz w:val="24"/>
          <w:szCs w:val="24"/>
          <w:highlight w:val="none"/>
          <w:lang w:eastAsia="zh-CN"/>
        </w:rPr>
        <w:t>无锡市新吴生态环境局</w:t>
      </w:r>
      <w:r>
        <w:rPr>
          <w:rFonts w:hint="eastAsia" w:ascii="宋体" w:hAnsi="宋体"/>
          <w:bCs/>
          <w:color w:val="auto"/>
          <w:sz w:val="24"/>
          <w:szCs w:val="24"/>
          <w:highlight w:val="none"/>
        </w:rPr>
        <w:t>委托，对</w:t>
      </w:r>
      <w:r>
        <w:rPr>
          <w:rFonts w:hint="eastAsia" w:ascii="宋体" w:hAnsi="宋体"/>
          <w:bCs/>
          <w:color w:val="auto"/>
          <w:sz w:val="24"/>
          <w:szCs w:val="24"/>
          <w:highlight w:val="none"/>
          <w:lang w:eastAsia="zh-CN"/>
        </w:rPr>
        <w:t>2026年环境质量监测项目</w:t>
      </w:r>
      <w:r>
        <w:rPr>
          <w:rFonts w:hint="eastAsia" w:ascii="宋体" w:hAnsi="宋体"/>
          <w:bCs/>
          <w:color w:val="auto"/>
          <w:sz w:val="24"/>
          <w:szCs w:val="24"/>
          <w:highlight w:val="none"/>
        </w:rPr>
        <w:t>进行公开招标采购，欢迎符合相关条件的供应商参加投标并提请注意下列相关事项：</w:t>
      </w:r>
    </w:p>
    <w:p w14:paraId="045EE2FE">
      <w:pPr>
        <w:spacing w:line="360" w:lineRule="auto"/>
        <w:ind w:firstLine="480"/>
        <w:rPr>
          <w:rFonts w:ascii="黑体" w:hAnsi="黑体" w:eastAsia="黑体"/>
          <w:bCs/>
          <w:color w:val="auto"/>
          <w:sz w:val="24"/>
          <w:szCs w:val="24"/>
          <w:highlight w:val="none"/>
        </w:rPr>
      </w:pPr>
      <w:r>
        <w:rPr>
          <w:rFonts w:hint="eastAsia" w:ascii="黑体" w:hAnsi="黑体" w:eastAsia="黑体"/>
          <w:bCs/>
          <w:color w:val="auto"/>
          <w:sz w:val="24"/>
          <w:szCs w:val="24"/>
          <w:highlight w:val="none"/>
        </w:rPr>
        <w:t>（一）</w:t>
      </w:r>
      <w:r>
        <w:rPr>
          <w:rFonts w:hint="eastAsia" w:ascii="黑体" w:hAnsi="黑体" w:eastAsia="黑体" w:cs="宋体"/>
          <w:color w:val="auto"/>
          <w:sz w:val="24"/>
          <w:szCs w:val="24"/>
          <w:highlight w:val="none"/>
        </w:rPr>
        <w:t>招标项目信息</w:t>
      </w:r>
    </w:p>
    <w:p w14:paraId="28C4D08F">
      <w:pPr>
        <w:widowControl/>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1.项目名称：</w:t>
      </w:r>
      <w:r>
        <w:rPr>
          <w:rFonts w:hint="eastAsia" w:ascii="宋体" w:hAnsi="宋体" w:cs="宋体"/>
          <w:color w:val="auto"/>
          <w:sz w:val="24"/>
          <w:szCs w:val="24"/>
          <w:highlight w:val="none"/>
          <w:lang w:eastAsia="zh-CN"/>
        </w:rPr>
        <w:t>2026年环境质量监测项目</w:t>
      </w:r>
    </w:p>
    <w:p w14:paraId="23415334">
      <w:pPr>
        <w:widowControl/>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2.项目编号：</w:t>
      </w:r>
      <w:r>
        <w:rPr>
          <w:rFonts w:hint="eastAsia" w:ascii="宋体" w:hAnsi="宋体" w:cs="宋体"/>
          <w:color w:val="auto"/>
          <w:sz w:val="24"/>
          <w:szCs w:val="24"/>
          <w:highlight w:val="none"/>
          <w:lang w:eastAsia="zh-CN"/>
        </w:rPr>
        <w:t>JSZC-320214-JSHP-G2026-0004</w:t>
      </w:r>
    </w:p>
    <w:p w14:paraId="4BC49725">
      <w:pPr>
        <w:widowControl/>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3.合同履行期限：</w:t>
      </w:r>
      <w:r>
        <w:rPr>
          <w:rFonts w:hint="eastAsia" w:ascii="宋体" w:hAnsi="宋体" w:cs="宋体"/>
          <w:color w:val="auto"/>
          <w:sz w:val="24"/>
          <w:szCs w:val="24"/>
          <w:highlight w:val="none"/>
          <w:lang w:eastAsia="zh-CN"/>
        </w:rPr>
        <w:t>一年（具体起始时间根据合同约定）</w:t>
      </w:r>
    </w:p>
    <w:p w14:paraId="5F0A4310">
      <w:pPr>
        <w:widowControl/>
        <w:spacing w:line="360" w:lineRule="auto"/>
        <w:ind w:firstLine="480"/>
        <w:jc w:val="lef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4.项目预算：</w:t>
      </w:r>
      <w:r>
        <w:rPr>
          <w:rFonts w:hint="eastAsia" w:ascii="宋体" w:hAnsi="宋体" w:cs="宋体"/>
          <w:color w:val="auto"/>
          <w:sz w:val="24"/>
          <w:szCs w:val="24"/>
          <w:highlight w:val="none"/>
          <w:lang w:val="en-US" w:eastAsia="zh-CN"/>
        </w:rPr>
        <w:t>100万元（一标段：60万元，二标段：40万元）</w:t>
      </w:r>
    </w:p>
    <w:p w14:paraId="58842EEE">
      <w:pPr>
        <w:widowControl/>
        <w:spacing w:line="360" w:lineRule="auto"/>
        <w:ind w:firstLine="480"/>
        <w:jc w:val="lef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5.</w:t>
      </w:r>
      <w:r>
        <w:rPr>
          <w:rFonts w:hint="eastAsia" w:ascii="宋体" w:hAnsi="宋体" w:cs="宋体"/>
          <w:color w:val="auto"/>
          <w:sz w:val="24"/>
          <w:szCs w:val="24"/>
          <w:highlight w:val="none"/>
          <w:lang w:val="en-US" w:eastAsia="zh-CN"/>
        </w:rPr>
        <w:t>最高限价</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99.75万元（一标段：59.875万元，二标段：39.875万元）</w:t>
      </w:r>
    </w:p>
    <w:p w14:paraId="0B18432A">
      <w:pPr>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6.采购方式：公开招标</w:t>
      </w:r>
    </w:p>
    <w:p w14:paraId="52B50BC4">
      <w:pPr>
        <w:widowControl/>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7.采购人：</w:t>
      </w:r>
      <w:r>
        <w:rPr>
          <w:rFonts w:hint="eastAsia" w:ascii="宋体" w:hAnsi="宋体" w:cs="宋体"/>
          <w:color w:val="auto"/>
          <w:sz w:val="24"/>
          <w:szCs w:val="24"/>
          <w:highlight w:val="none"/>
          <w:lang w:eastAsia="zh-CN"/>
        </w:rPr>
        <w:t>无锡市新吴生态环境局</w:t>
      </w:r>
    </w:p>
    <w:p w14:paraId="7387CEA7">
      <w:pPr>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8.本项目标的所属行业：其他未列明行业</w:t>
      </w:r>
    </w:p>
    <w:p w14:paraId="4284B55B">
      <w:pPr>
        <w:widowControl/>
        <w:spacing w:line="360" w:lineRule="auto"/>
        <w:ind w:firstLine="480"/>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9.本项目是否专门面向中小企业：</w:t>
      </w:r>
      <w:r>
        <w:rPr>
          <w:rFonts w:hint="eastAsia" w:ascii="宋体" w:hAnsi="宋体" w:eastAsia="宋体" w:cs="宋体"/>
          <w:color w:val="auto"/>
          <w:sz w:val="24"/>
          <w:szCs w:val="24"/>
          <w:highlight w:val="none"/>
        </w:rPr>
        <w:t>是</w:t>
      </w:r>
      <w:r>
        <w:rPr>
          <w:rFonts w:hint="eastAsia" w:ascii="宋体" w:hAnsi="宋体" w:eastAsia="宋体" w:cs="宋体"/>
          <w:color w:val="auto"/>
          <w:sz w:val="24"/>
          <w:szCs w:val="24"/>
          <w:highlight w:val="none"/>
          <w:lang w:eastAsia="zh-CN"/>
        </w:rPr>
        <w:t>。</w:t>
      </w:r>
    </w:p>
    <w:p w14:paraId="0F7A4400">
      <w:pPr>
        <w:widowControl/>
        <w:spacing w:line="360" w:lineRule="auto"/>
        <w:ind w:firstLine="480"/>
        <w:jc w:val="left"/>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10.</w:t>
      </w:r>
      <w:r>
        <w:rPr>
          <w:rFonts w:hint="eastAsia" w:ascii="宋体" w:hAnsi="宋体" w:cs="宋体"/>
          <w:color w:val="auto"/>
          <w:sz w:val="24"/>
          <w:szCs w:val="24"/>
          <w:highlight w:val="none"/>
        </w:rPr>
        <w:t>本项目共设</w:t>
      </w:r>
      <w:r>
        <w:rPr>
          <w:rFonts w:hint="eastAsia" w:ascii="宋体" w:hAnsi="宋体" w:cs="宋体"/>
          <w:color w:val="auto"/>
          <w:sz w:val="24"/>
          <w:szCs w:val="24"/>
          <w:highlight w:val="none"/>
          <w:lang w:val="en-US" w:eastAsia="zh-CN"/>
        </w:rPr>
        <w:t>两</w:t>
      </w:r>
      <w:r>
        <w:rPr>
          <w:rFonts w:hint="eastAsia" w:ascii="宋体" w:hAnsi="宋体" w:cs="宋体"/>
          <w:color w:val="auto"/>
          <w:sz w:val="24"/>
          <w:szCs w:val="24"/>
          <w:highlight w:val="none"/>
        </w:rPr>
        <w:t>个标段，一标段服务内容为对新吴区水、土、气、声等环境要素进行监测、分析，出具检测报告；二标段</w:t>
      </w:r>
      <w:r>
        <w:rPr>
          <w:rFonts w:hint="eastAsia" w:ascii="宋体" w:hAnsi="宋体" w:cs="宋体"/>
          <w:color w:val="auto"/>
          <w:sz w:val="24"/>
          <w:szCs w:val="24"/>
          <w:highlight w:val="none"/>
          <w:lang w:eastAsia="zh-CN"/>
        </w:rPr>
        <w:t>服务内容包含（</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lang w:eastAsia="zh-CN"/>
        </w:rPr>
        <w:t>）无锡新吴区生态质量样地鸟类名录；（</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lang w:eastAsia="zh-CN"/>
        </w:rPr>
        <w:t>）无锡新吴区水生生物物种名录；（</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lang w:eastAsia="zh-CN"/>
        </w:rPr>
        <w:t>）无锡新吴区水生态评估报告；（</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lang w:eastAsia="zh-CN"/>
        </w:rPr>
        <w:t>）生境照片、物种照片和调查轨迹等数据和成果</w:t>
      </w:r>
      <w:r>
        <w:rPr>
          <w:rFonts w:hint="eastAsia" w:ascii="宋体" w:hAnsi="宋体" w:cs="宋体"/>
          <w:color w:val="auto"/>
          <w:sz w:val="24"/>
          <w:szCs w:val="24"/>
          <w:highlight w:val="none"/>
          <w:lang w:val="en-US" w:eastAsia="zh-CN"/>
        </w:rPr>
        <w:t>。</w:t>
      </w:r>
    </w:p>
    <w:p w14:paraId="51A324C9">
      <w:pPr>
        <w:widowControl/>
        <w:spacing w:line="360" w:lineRule="auto"/>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投标供应商可以参加本次采购所有符合报名条件的</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个标段的投标报名，但中标最多只能中1个标段，由评分排名第1名中标。</w:t>
      </w:r>
      <w:r>
        <w:rPr>
          <w:rFonts w:hint="eastAsia" w:ascii="宋体" w:hAnsi="宋体" w:cs="宋体"/>
          <w:color w:val="auto"/>
          <w:sz w:val="24"/>
          <w:szCs w:val="24"/>
          <w:highlight w:val="none"/>
          <w:lang w:eastAsia="zh-CN"/>
        </w:rPr>
        <w:t>两个及以上标段</w:t>
      </w:r>
      <w:r>
        <w:rPr>
          <w:rFonts w:hint="eastAsia" w:ascii="宋体" w:hAnsi="宋体" w:cs="宋体"/>
          <w:color w:val="auto"/>
          <w:sz w:val="24"/>
          <w:szCs w:val="24"/>
          <w:highlight w:val="none"/>
        </w:rPr>
        <w:t>评分排名均</w:t>
      </w:r>
      <w:r>
        <w:rPr>
          <w:rFonts w:hint="eastAsia" w:ascii="宋体" w:hAnsi="宋体" w:cs="宋体"/>
          <w:color w:val="auto"/>
          <w:sz w:val="24"/>
          <w:szCs w:val="24"/>
          <w:highlight w:val="none"/>
          <w:lang w:eastAsia="zh-CN"/>
        </w:rPr>
        <w:t>排第一</w:t>
      </w:r>
      <w:r>
        <w:rPr>
          <w:rFonts w:hint="eastAsia" w:ascii="宋体" w:hAnsi="宋体" w:cs="宋体"/>
          <w:color w:val="auto"/>
          <w:sz w:val="24"/>
          <w:szCs w:val="24"/>
          <w:highlight w:val="none"/>
        </w:rPr>
        <w:t>的情况下由投标单位在投标文件中承诺优先中何标段。如某标段排名第一的投标人已经中了其他标段，则该标段由排名第二的投标人中标，</w:t>
      </w:r>
      <w:r>
        <w:rPr>
          <w:rFonts w:hint="eastAsia" w:ascii="宋体" w:hAnsi="宋体" w:cs="宋体"/>
          <w:color w:val="auto"/>
          <w:sz w:val="24"/>
          <w:szCs w:val="24"/>
          <w:highlight w:val="none"/>
          <w:lang w:eastAsia="zh-CN"/>
        </w:rPr>
        <w:t>依此类推</w:t>
      </w:r>
      <w:r>
        <w:rPr>
          <w:rFonts w:hint="eastAsia" w:ascii="宋体" w:hAnsi="宋体" w:cs="宋体"/>
          <w:color w:val="auto"/>
          <w:sz w:val="24"/>
          <w:szCs w:val="24"/>
          <w:highlight w:val="none"/>
        </w:rPr>
        <w:t>。</w:t>
      </w:r>
    </w:p>
    <w:p w14:paraId="32330907">
      <w:pPr>
        <w:widowControl/>
        <w:spacing w:line="360" w:lineRule="auto"/>
        <w:ind w:firstLine="480"/>
        <w:jc w:val="lef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11.</w:t>
      </w:r>
      <w:r>
        <w:rPr>
          <w:rFonts w:hint="eastAsia" w:ascii="宋体" w:hAnsi="宋体"/>
          <w:color w:val="auto"/>
          <w:sz w:val="24"/>
          <w:szCs w:val="24"/>
          <w:highlight w:val="none"/>
        </w:rPr>
        <w:t>本项目不接受联合体投标。</w:t>
      </w:r>
    </w:p>
    <w:p w14:paraId="786698C0">
      <w:pPr>
        <w:widowControl/>
        <w:spacing w:line="360" w:lineRule="auto"/>
        <w:ind w:firstLine="480"/>
        <w:jc w:val="left"/>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（二）投标人资格要求</w:t>
      </w:r>
    </w:p>
    <w:p w14:paraId="69292384">
      <w:pPr>
        <w:widowControl/>
        <w:spacing w:line="360" w:lineRule="auto"/>
        <w:ind w:firstLine="480"/>
        <w:jc w:val="left"/>
        <w:rPr>
          <w:rFonts w:ascii="宋体" w:hAnsi="宋体"/>
          <w:color w:val="auto"/>
          <w:sz w:val="24"/>
          <w:szCs w:val="24"/>
          <w:highlight w:val="none"/>
        </w:rPr>
      </w:pPr>
      <w:r>
        <w:rPr>
          <w:rFonts w:hint="eastAsia" w:ascii="宋体" w:hAnsi="宋体"/>
          <w:color w:val="auto"/>
          <w:sz w:val="24"/>
          <w:szCs w:val="24"/>
          <w:highlight w:val="none"/>
        </w:rPr>
        <w:t>1.满足《中华人民共和国政府采购法》第二十二条规定；</w:t>
      </w:r>
    </w:p>
    <w:p w14:paraId="57490C24">
      <w:pPr>
        <w:widowControl/>
        <w:spacing w:line="360" w:lineRule="auto"/>
        <w:ind w:firstLine="480"/>
        <w:jc w:val="lef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2.落实政府采购政策需满足的资格要求：</w:t>
      </w:r>
      <w:r>
        <w:rPr>
          <w:rFonts w:hint="eastAsia" w:ascii="宋体" w:hAnsi="宋体" w:cs="宋体"/>
          <w:color w:val="auto"/>
          <w:sz w:val="24"/>
          <w:szCs w:val="24"/>
          <w:highlight w:val="none"/>
          <w:lang w:val="en-US" w:eastAsia="zh-CN"/>
        </w:rPr>
        <w:t>本项目</w:t>
      </w:r>
      <w:r>
        <w:rPr>
          <w:rFonts w:hint="eastAsia" w:ascii="宋体" w:hAnsi="宋体"/>
          <w:color w:val="auto"/>
          <w:sz w:val="24"/>
          <w:szCs w:val="24"/>
          <w:highlight w:val="none"/>
        </w:rPr>
        <w:t>专门面向中小企业采购（残疾人福利性单位、监狱企业视同小型、微型企业）</w:t>
      </w:r>
      <w:r>
        <w:rPr>
          <w:rFonts w:hint="eastAsia" w:ascii="宋体" w:hAnsi="宋体"/>
          <w:color w:val="auto"/>
          <w:sz w:val="24"/>
          <w:szCs w:val="24"/>
          <w:highlight w:val="none"/>
          <w:lang w:eastAsia="zh-CN"/>
        </w:rPr>
        <w:t>。</w:t>
      </w:r>
    </w:p>
    <w:p w14:paraId="314E2C2D">
      <w:pPr>
        <w:widowControl/>
        <w:spacing w:line="360" w:lineRule="auto"/>
        <w:ind w:firstLine="480"/>
        <w:jc w:val="left"/>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3.具备采购人根据招标项目的特殊要求规定的以下特定资质：</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1</w:t>
      </w:r>
      <w:r>
        <w:rPr>
          <w:rFonts w:hint="eastAsia" w:ascii="宋体" w:hAnsi="宋体"/>
          <w:color w:val="auto"/>
          <w:sz w:val="24"/>
          <w:szCs w:val="24"/>
          <w:highlight w:val="none"/>
          <w:lang w:eastAsia="zh-CN"/>
        </w:rPr>
        <w:t>）</w:t>
      </w:r>
      <w:r>
        <w:rPr>
          <w:rFonts w:hint="eastAsia" w:ascii="宋体" w:hAnsi="宋体"/>
          <w:color w:val="auto"/>
          <w:sz w:val="24"/>
          <w:szCs w:val="24"/>
          <w:highlight w:val="none"/>
        </w:rPr>
        <w:t>未被“信用中国”网站列入失信被执行人、重大税收违法案件当事人名单、政府采购严重违法失信行为记录名单</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2</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一标段</w:t>
      </w:r>
      <w:r>
        <w:rPr>
          <w:rFonts w:hint="eastAsia" w:ascii="宋体" w:hAnsi="宋体"/>
          <w:color w:val="auto"/>
          <w:sz w:val="24"/>
          <w:szCs w:val="24"/>
          <w:highlight w:val="none"/>
          <w:lang w:eastAsia="zh-CN"/>
        </w:rPr>
        <w:t>投标供应商必须具备省级及以上《资质认定计量认证证书》或《检验检测机构资质认定证书》</w:t>
      </w:r>
      <w:r>
        <w:rPr>
          <w:rFonts w:hint="eastAsia" w:ascii="宋体" w:hAnsi="宋体"/>
          <w:color w:val="auto"/>
          <w:sz w:val="24"/>
          <w:szCs w:val="24"/>
          <w:highlight w:val="none"/>
          <w:lang w:val="en-US" w:eastAsia="zh-CN"/>
        </w:rPr>
        <w:t>。</w:t>
      </w:r>
    </w:p>
    <w:p w14:paraId="1121DCBA">
      <w:pPr>
        <w:widowControl/>
        <w:spacing w:line="360" w:lineRule="auto"/>
        <w:ind w:firstLine="480"/>
        <w:jc w:val="left"/>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（三）供应商主体信息库注册</w:t>
      </w:r>
    </w:p>
    <w:p w14:paraId="0AEC97C9">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1.请有意参加本项目采购活动的供应商按以下流程进行操作：</w:t>
      </w:r>
    </w:p>
    <w:p w14:paraId="20EF6971">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（1）访问“江苏政府采购网”点击“苏采云”进行账号注册，注册完成后需在系统中填写资质信息并提交审核。也可以直接通过http://jszfcg.jsczt.cn/进入注册界面。</w:t>
      </w:r>
    </w:p>
    <w:p w14:paraId="7FB1B598">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（2）办理“意源”CA数字证书和“方正”电子签章（办理地址：无锡市滨湖区观山路199号12号楼</w:t>
      </w:r>
      <w:r>
        <w:rPr>
          <w:rFonts w:hint="eastAsia" w:ascii="宋体" w:hAnsi="宋体"/>
          <w:color w:val="auto"/>
          <w:sz w:val="24"/>
          <w:szCs w:val="24"/>
          <w:highlight w:val="none"/>
          <w:lang w:val="en-US" w:eastAsia="zh-CN"/>
        </w:rPr>
        <w:t>一楼</w:t>
      </w:r>
      <w:r>
        <w:rPr>
          <w:rFonts w:hint="eastAsia" w:ascii="宋体" w:hAnsi="宋体"/>
          <w:color w:val="auto"/>
          <w:sz w:val="24"/>
          <w:szCs w:val="24"/>
          <w:highlight w:val="none"/>
        </w:rPr>
        <w:t>窗口），办理指南链接：http://jsxcmm.com/help/help.html。</w:t>
      </w:r>
    </w:p>
    <w:p w14:paraId="43E76DA8">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（3）CA驱动下载：</w:t>
      </w:r>
    </w:p>
    <w:p w14:paraId="32286229">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在“苏采云”账号登录页面，点击“驱动下载”链接中的“政务CA、方正签章控件驱动安装包及安装说明”可以直接下载驱动安装包，安装包中附有驱动安装手册。</w:t>
      </w:r>
    </w:p>
    <w:p w14:paraId="186141E6">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技术服务电话：0510-81827781（服务时间：工作日 9:00-11:30，13:00-17:00）</w:t>
      </w:r>
    </w:p>
    <w:p w14:paraId="3BD72351">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2.完成苏采云注册的供应商方可在苏采云中进行CA绑定。登录“江苏省政府采购（苏采云）平台”，插入CA后，点击【账号设置】——【绑定CA】。</w:t>
      </w:r>
    </w:p>
    <w:p w14:paraId="7EE14BEC">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3.供应商应按上述要求提供相关材料及注册登记信息，所提供的材料应均是真实的、准确的，若有违背，供应商自行承担由此而产生的一切后果。</w:t>
      </w:r>
    </w:p>
    <w:p w14:paraId="55240A37">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4.如供应商未按上述要求操作，由此所产生的损失及风险由供应商自行承担。具体操作步骤详见《“苏采云”系统供应商操作手册》（以下简称《操作手册》），下载地址：无锡市政府采购网——资料下载——苏采云——</w:t>
      </w:r>
      <w:r>
        <w:rPr>
          <w:rFonts w:hint="eastAsia"/>
          <w:color w:val="auto"/>
          <w:highlight w:val="none"/>
        </w:rPr>
        <w:fldChar w:fldCharType="begin"/>
      </w:r>
      <w:r>
        <w:rPr>
          <w:color w:val="auto"/>
          <w:highlight w:val="none"/>
        </w:rPr>
        <w:instrText xml:space="preserve"> HYPERLINK "http://cz.wuxi.gov.cn/doc/2023/10/11/4080287.shtml" \t "_blank" </w:instrText>
      </w:r>
      <w:r>
        <w:rPr>
          <w:rFonts w:hint="eastAsia"/>
          <w:color w:val="auto"/>
          <w:highlight w:val="none"/>
        </w:rPr>
        <w:fldChar w:fldCharType="separate"/>
      </w:r>
      <w:r>
        <w:rPr>
          <w:rFonts w:hint="eastAsia" w:ascii="宋体" w:hAnsi="宋体"/>
          <w:color w:val="auto"/>
          <w:sz w:val="24"/>
          <w:szCs w:val="24"/>
          <w:highlight w:val="none"/>
        </w:rPr>
        <w:t>“苏采云”系统供应商操作手册</w:t>
      </w:r>
      <w:r>
        <w:rPr>
          <w:rFonts w:hint="eastAsia" w:ascii="宋体" w:hAnsi="宋体"/>
          <w:color w:val="auto"/>
          <w:sz w:val="24"/>
          <w:szCs w:val="24"/>
          <w:highlight w:val="none"/>
        </w:rPr>
        <w:fldChar w:fldCharType="end"/>
      </w:r>
      <w:r>
        <w:rPr>
          <w:rFonts w:hint="eastAsia" w:ascii="宋体" w:hAnsi="宋体"/>
          <w:color w:val="auto"/>
          <w:sz w:val="24"/>
          <w:szCs w:val="24"/>
          <w:highlight w:val="none"/>
        </w:rPr>
        <w:t>。</w:t>
      </w:r>
    </w:p>
    <w:p w14:paraId="79E55810">
      <w:pPr>
        <w:spacing w:line="360" w:lineRule="auto"/>
        <w:ind w:firstLine="480"/>
        <w:rPr>
          <w:rFonts w:ascii="黑体" w:hAnsi="黑体" w:eastAsia="黑体"/>
          <w:bCs/>
          <w:color w:val="auto"/>
          <w:sz w:val="24"/>
          <w:szCs w:val="24"/>
          <w:highlight w:val="none"/>
        </w:rPr>
      </w:pPr>
      <w:r>
        <w:rPr>
          <w:rFonts w:hint="eastAsia" w:ascii="黑体" w:hAnsi="黑体" w:eastAsia="黑体"/>
          <w:bCs/>
          <w:color w:val="auto"/>
          <w:sz w:val="24"/>
          <w:szCs w:val="24"/>
          <w:highlight w:val="none"/>
        </w:rPr>
        <w:t>（四）完成项目报名，获取采购文件</w:t>
      </w:r>
    </w:p>
    <w:p w14:paraId="2B19339B">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1.潜在投标供应商可在项目招标公告附件中查看公开招标文件，如确定投标，必须在苏采云平台（</w:t>
      </w:r>
      <w:r>
        <w:rPr>
          <w:rFonts w:hint="eastAsia" w:ascii="宋体" w:hAnsi="宋体"/>
          <w:bCs/>
          <w:color w:val="auto"/>
          <w:sz w:val="24"/>
          <w:szCs w:val="24"/>
          <w:highlight w:val="none"/>
          <w:lang w:eastAsia="zh-CN"/>
        </w:rPr>
        <w:t>http://jszfcg.jsczt.cn/jszc/login</w:t>
      </w:r>
      <w:r>
        <w:rPr>
          <w:rFonts w:hint="eastAsia" w:ascii="宋体" w:hAnsi="宋体"/>
          <w:bCs/>
          <w:color w:val="auto"/>
          <w:sz w:val="24"/>
          <w:szCs w:val="24"/>
          <w:highlight w:val="none"/>
        </w:rPr>
        <w:t>）中免费下载公开招标文件（“江苏政府采购网”--“苏采云”或“政府采购客户端（苏采云）”中免费下载文件（“项目参与”——找到需要获取招标文件的项目，点击“我要参与”——“参与投标”——“下载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p>
    <w:p w14:paraId="6C3C0ABE">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2.招标文件（后缀名为“.kedt”）、“苏采云”系统供应商操作手册及政府采购客户端工具也可通过“苏采云”系统－－已参与项目－－报名详情页面内相应链接进行下载。</w:t>
      </w:r>
    </w:p>
    <w:p w14:paraId="71845BC6">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3.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p>
    <w:p w14:paraId="48912081">
      <w:pPr>
        <w:spacing w:line="360" w:lineRule="auto"/>
        <w:ind w:firstLine="480"/>
        <w:rPr>
          <w:rFonts w:ascii="黑体" w:hAnsi="黑体" w:eastAsia="黑体"/>
          <w:bCs/>
          <w:color w:val="auto"/>
          <w:sz w:val="24"/>
          <w:szCs w:val="24"/>
          <w:highlight w:val="none"/>
        </w:rPr>
      </w:pPr>
      <w:r>
        <w:rPr>
          <w:rFonts w:hint="eastAsia" w:ascii="黑体" w:hAnsi="黑体" w:eastAsia="黑体"/>
          <w:bCs/>
          <w:color w:val="auto"/>
          <w:sz w:val="24"/>
          <w:szCs w:val="24"/>
          <w:highlight w:val="none"/>
        </w:rPr>
        <w:t>（五）公开答疑时间、地点</w:t>
      </w:r>
    </w:p>
    <w:p w14:paraId="72BFB628">
      <w:pPr>
        <w:widowControl/>
        <w:spacing w:line="360" w:lineRule="auto"/>
        <w:ind w:firstLine="480"/>
        <w:jc w:val="left"/>
        <w:rPr>
          <w:rFonts w:ascii="宋体" w:hAnsi="宋体"/>
          <w:color w:val="auto"/>
          <w:sz w:val="24"/>
          <w:szCs w:val="24"/>
          <w:highlight w:val="none"/>
        </w:rPr>
      </w:pPr>
      <w:r>
        <w:rPr>
          <w:rFonts w:hint="eastAsia" w:ascii="宋体" w:hAnsi="宋体"/>
          <w:bCs/>
          <w:color w:val="auto"/>
          <w:sz w:val="24"/>
          <w:szCs w:val="24"/>
          <w:highlight w:val="none"/>
        </w:rPr>
        <w:t>采购人、</w:t>
      </w:r>
      <w:r>
        <w:rPr>
          <w:rFonts w:hint="eastAsia" w:ascii="宋体" w:hAnsi="宋体"/>
          <w:color w:val="auto"/>
          <w:sz w:val="24"/>
          <w:szCs w:val="24"/>
          <w:highlight w:val="none"/>
          <w:lang w:eastAsia="zh-CN"/>
        </w:rPr>
        <w:t>江苏鸿鹏工程管理咨询有限公司</w:t>
      </w:r>
      <w:r>
        <w:rPr>
          <w:rFonts w:hint="eastAsia" w:ascii="宋体" w:hAnsi="宋体"/>
          <w:bCs/>
          <w:color w:val="auto"/>
          <w:sz w:val="24"/>
          <w:szCs w:val="24"/>
          <w:highlight w:val="none"/>
        </w:rPr>
        <w:t>将以线上不见面、电话咨询、传真等方式开展线上答疑服务。</w:t>
      </w:r>
      <w:r>
        <w:rPr>
          <w:rFonts w:hint="eastAsia" w:ascii="宋体" w:hAnsi="宋体"/>
          <w:bCs/>
          <w:color w:val="auto"/>
          <w:sz w:val="24"/>
          <w:szCs w:val="24"/>
          <w:highlight w:val="none"/>
          <w:lang w:eastAsia="zh-CN"/>
        </w:rPr>
        <w:t>截至</w:t>
      </w:r>
      <w:r>
        <w:rPr>
          <w:rFonts w:hint="eastAsia" w:ascii="宋体" w:hAnsi="宋体" w:cs="宋体"/>
          <w:color w:val="auto"/>
          <w:sz w:val="24"/>
          <w:szCs w:val="24"/>
          <w:highlight w:val="none"/>
        </w:rPr>
        <w:t>202</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年</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17</w:t>
      </w:r>
      <w:r>
        <w:rPr>
          <w:rFonts w:hint="eastAsia" w:ascii="宋体" w:hAnsi="宋体" w:cs="宋体"/>
          <w:color w:val="auto"/>
          <w:sz w:val="24"/>
          <w:szCs w:val="24"/>
          <w:highlight w:val="none"/>
        </w:rPr>
        <w:t>日1</w:t>
      </w:r>
      <w:r>
        <w:rPr>
          <w:rFonts w:hint="eastAsia" w:ascii="宋体" w:hAnsi="宋体" w:cs="宋体"/>
          <w:color w:val="auto"/>
          <w:sz w:val="24"/>
          <w:szCs w:val="24"/>
          <w:highlight w:val="none"/>
          <w:lang w:val="en-US" w:eastAsia="zh-CN"/>
        </w:rPr>
        <w:t>0</w:t>
      </w:r>
      <w:r>
        <w:rPr>
          <w:rFonts w:hint="eastAsia" w:ascii="宋体" w:hAnsi="宋体" w:cs="宋体"/>
          <w:color w:val="auto"/>
          <w:sz w:val="24"/>
          <w:szCs w:val="24"/>
          <w:highlight w:val="none"/>
        </w:rPr>
        <w:t>:</w:t>
      </w:r>
      <w:r>
        <w:rPr>
          <w:rFonts w:hint="eastAsia" w:ascii="宋体" w:hAnsi="宋体" w:cs="宋体"/>
          <w:color w:val="auto"/>
          <w:sz w:val="24"/>
          <w:szCs w:val="24"/>
          <w:highlight w:val="none"/>
          <w:lang w:eastAsia="zh-CN"/>
        </w:rPr>
        <w:t>00</w:t>
      </w:r>
      <w:r>
        <w:rPr>
          <w:rFonts w:hint="eastAsia" w:ascii="宋体" w:hAnsi="宋体" w:cs="宋体"/>
          <w:color w:val="auto"/>
          <w:sz w:val="24"/>
          <w:szCs w:val="24"/>
          <w:highlight w:val="none"/>
        </w:rPr>
        <w:t>，</w:t>
      </w:r>
      <w:r>
        <w:rPr>
          <w:rFonts w:hint="eastAsia" w:ascii="宋体" w:hAnsi="宋体"/>
          <w:bCs/>
          <w:color w:val="auto"/>
          <w:sz w:val="24"/>
          <w:szCs w:val="24"/>
          <w:highlight w:val="none"/>
        </w:rPr>
        <w:t>有关单位对于招标文件的相关事项如有疑问可通过上述方式咨询；</w:t>
      </w:r>
      <w:r>
        <w:rPr>
          <w:rFonts w:hint="eastAsia" w:ascii="宋体" w:hAnsi="宋体"/>
          <w:color w:val="auto"/>
          <w:sz w:val="24"/>
          <w:szCs w:val="24"/>
          <w:highlight w:val="none"/>
        </w:rPr>
        <w:t>投标人如有需要对招标文件要求澄清的问题，请以书面形式</w:t>
      </w:r>
      <w:r>
        <w:rPr>
          <w:rFonts w:hint="eastAsia" w:ascii="宋体" w:hAnsi="宋体"/>
          <w:b/>
          <w:bCs/>
          <w:color w:val="auto"/>
          <w:sz w:val="24"/>
          <w:szCs w:val="24"/>
          <w:highlight w:val="none"/>
        </w:rPr>
        <w:t>（必须加盖投标人公章，也请务必留下联系方式，以便回复）</w:t>
      </w:r>
      <w:r>
        <w:rPr>
          <w:rFonts w:hint="eastAsia" w:ascii="宋体" w:hAnsi="宋体"/>
          <w:color w:val="auto"/>
          <w:sz w:val="24"/>
          <w:szCs w:val="24"/>
          <w:highlight w:val="none"/>
        </w:rPr>
        <w:t>提出</w:t>
      </w:r>
      <w:r>
        <w:rPr>
          <w:rFonts w:hint="eastAsia" w:ascii="宋体" w:hAnsi="宋体" w:cs="宋体"/>
          <w:color w:val="auto"/>
          <w:sz w:val="24"/>
          <w:szCs w:val="24"/>
          <w:highlight w:val="none"/>
        </w:rPr>
        <w:t>“</w:t>
      </w:r>
      <w:r>
        <w:rPr>
          <w:rFonts w:hint="eastAsia" w:ascii="宋体" w:hAnsi="宋体" w:cs="宋体"/>
          <w:color w:val="auto"/>
          <w:sz w:val="24"/>
          <w:szCs w:val="24"/>
          <w:highlight w:val="none"/>
          <w:lang w:eastAsia="zh-CN"/>
        </w:rPr>
        <w:t>JSZC-320214-JSHP-G2026-0004</w:t>
      </w:r>
      <w:r>
        <w:rPr>
          <w:rFonts w:hint="eastAsia" w:ascii="宋体" w:hAnsi="宋体" w:cs="宋体"/>
          <w:color w:val="auto"/>
          <w:sz w:val="24"/>
          <w:szCs w:val="24"/>
          <w:highlight w:val="none"/>
        </w:rPr>
        <w:t>项目需澄清问题”</w:t>
      </w:r>
      <w:r>
        <w:rPr>
          <w:rFonts w:hint="eastAsia" w:ascii="宋体" w:hAnsi="宋体" w:cs="宋体"/>
          <w:bCs/>
          <w:color w:val="auto"/>
          <w:sz w:val="24"/>
          <w:szCs w:val="24"/>
          <w:highlight w:val="none"/>
        </w:rPr>
        <w:t>，</w:t>
      </w:r>
      <w:r>
        <w:rPr>
          <w:rFonts w:hint="eastAsia" w:ascii="宋体" w:hAnsi="宋体" w:cs="宋体"/>
          <w:color w:val="auto"/>
          <w:sz w:val="24"/>
          <w:szCs w:val="24"/>
          <w:highlight w:val="none"/>
        </w:rPr>
        <w:t>并于答疑</w:t>
      </w:r>
      <w:r>
        <w:rPr>
          <w:rFonts w:hint="eastAsia" w:ascii="宋体" w:hAnsi="宋体" w:cs="宋体"/>
          <w:bCs/>
          <w:color w:val="auto"/>
          <w:sz w:val="24"/>
          <w:szCs w:val="24"/>
          <w:highlight w:val="none"/>
        </w:rPr>
        <w:t>截止时间前</w:t>
      </w:r>
      <w:r>
        <w:rPr>
          <w:rFonts w:hint="eastAsia" w:ascii="宋体" w:hAnsi="宋体" w:cs="宋体"/>
          <w:color w:val="auto"/>
          <w:sz w:val="24"/>
          <w:szCs w:val="24"/>
          <w:highlight w:val="none"/>
        </w:rPr>
        <w:t>传真给项目联</w:t>
      </w:r>
      <w:r>
        <w:rPr>
          <w:rFonts w:hint="eastAsia" w:ascii="宋体" w:hAnsi="宋体"/>
          <w:color w:val="auto"/>
          <w:sz w:val="24"/>
          <w:szCs w:val="24"/>
          <w:highlight w:val="none"/>
        </w:rPr>
        <w:t>系人</w:t>
      </w:r>
      <w:r>
        <w:rPr>
          <w:rFonts w:hint="eastAsia" w:ascii="宋体" w:hAnsi="宋体"/>
          <w:bCs/>
          <w:color w:val="auto"/>
          <w:sz w:val="24"/>
          <w:szCs w:val="24"/>
          <w:highlight w:val="none"/>
        </w:rPr>
        <w:t>。若未在法定时间内提出澄清，由此造成的损失及风险由投标人自行承担。</w:t>
      </w:r>
    </w:p>
    <w:p w14:paraId="7F46A350">
      <w:pPr>
        <w:widowControl/>
        <w:spacing w:line="360" w:lineRule="auto"/>
        <w:ind w:firstLine="480"/>
        <w:jc w:val="left"/>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（六）网上投标及开标、定标时间、地点</w:t>
      </w:r>
    </w:p>
    <w:p w14:paraId="26B09A15">
      <w:pPr>
        <w:widowControl/>
        <w:spacing w:line="360" w:lineRule="auto"/>
        <w:ind w:firstLine="480"/>
        <w:jc w:val="left"/>
        <w:rPr>
          <w:rFonts w:ascii="宋体" w:hAnsi="宋体" w:eastAsia="黑体" w:cs="宋体"/>
          <w:color w:val="auto"/>
          <w:sz w:val="24"/>
          <w:szCs w:val="24"/>
          <w:highlight w:val="none"/>
        </w:rPr>
      </w:pPr>
      <w:r>
        <w:rPr>
          <w:rFonts w:hint="eastAsia" w:ascii="黑体" w:hAnsi="黑体" w:eastAsia="黑体" w:cs="宋体"/>
          <w:color w:val="auto"/>
          <w:sz w:val="24"/>
          <w:szCs w:val="24"/>
          <w:highlight w:val="none"/>
        </w:rPr>
        <w:t>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w:t>
      </w:r>
    </w:p>
    <w:p w14:paraId="4C07E9BD">
      <w:pPr>
        <w:widowControl/>
        <w:spacing w:line="360" w:lineRule="auto"/>
        <w:ind w:firstLine="480"/>
        <w:jc w:val="left"/>
        <w:rPr>
          <w:rFonts w:ascii="宋体" w:hAnsi="宋体"/>
          <w:color w:val="auto"/>
          <w:sz w:val="24"/>
          <w:szCs w:val="24"/>
          <w:highlight w:val="none"/>
        </w:rPr>
      </w:pPr>
      <w:r>
        <w:rPr>
          <w:rFonts w:hint="eastAsia" w:ascii="宋体" w:hAnsi="宋体" w:cs="宋体"/>
          <w:color w:val="auto"/>
          <w:sz w:val="24"/>
          <w:szCs w:val="24"/>
          <w:highlight w:val="none"/>
        </w:rPr>
        <w:t>网上投标截止时间：202</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年</w:t>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日</w:t>
      </w:r>
      <w:r>
        <w:rPr>
          <w:rFonts w:hint="eastAsia" w:ascii="宋体" w:hAnsi="宋体" w:cs="宋体"/>
          <w:color w:val="auto"/>
          <w:sz w:val="24"/>
          <w:szCs w:val="24"/>
          <w:highlight w:val="none"/>
          <w:lang w:val="en-US" w:eastAsia="zh-CN"/>
        </w:rPr>
        <w:t>14</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0</w:t>
      </w:r>
      <w:r>
        <w:rPr>
          <w:rFonts w:hint="eastAsia" w:ascii="宋体" w:hAnsi="宋体" w:cs="宋体"/>
          <w:color w:val="auto"/>
          <w:sz w:val="24"/>
          <w:szCs w:val="24"/>
          <w:highlight w:val="none"/>
        </w:rPr>
        <w:t>0（投标</w:t>
      </w:r>
      <w:r>
        <w:rPr>
          <w:rFonts w:hint="eastAsia" w:ascii="宋体" w:hAnsi="宋体"/>
          <w:color w:val="auto"/>
          <w:sz w:val="24"/>
          <w:szCs w:val="24"/>
          <w:highlight w:val="none"/>
        </w:rPr>
        <w:t>截止时间后的投标文件恕不接受</w:t>
      </w:r>
      <w:r>
        <w:rPr>
          <w:rFonts w:hint="eastAsia" w:ascii="宋体" w:hAnsi="宋体" w:cs="宋体"/>
          <w:color w:val="auto"/>
          <w:sz w:val="24"/>
          <w:szCs w:val="24"/>
          <w:highlight w:val="none"/>
        </w:rPr>
        <w:t>）</w:t>
      </w:r>
    </w:p>
    <w:p w14:paraId="29FFAC36">
      <w:pPr>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网上投标解密时间：202</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年</w:t>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日开启解密后半小时。</w:t>
      </w:r>
    </w:p>
    <w:p w14:paraId="4016D8C2">
      <w:pPr>
        <w:widowControl/>
        <w:spacing w:line="360" w:lineRule="auto"/>
        <w:ind w:firstLine="480"/>
        <w:jc w:val="left"/>
        <w:rPr>
          <w:rFonts w:ascii="宋体" w:hAnsi="宋体"/>
          <w:bCs/>
          <w:color w:val="auto"/>
          <w:sz w:val="24"/>
          <w:szCs w:val="24"/>
          <w:highlight w:val="none"/>
        </w:rPr>
      </w:pPr>
      <w:r>
        <w:rPr>
          <w:rFonts w:hint="eastAsia" w:ascii="宋体" w:hAnsi="宋体"/>
          <w:color w:val="auto"/>
          <w:sz w:val="24"/>
          <w:szCs w:val="24"/>
          <w:highlight w:val="none"/>
        </w:rPr>
        <w:t>投标及开标地点：</w:t>
      </w:r>
      <w:bookmarkStart w:id="3" w:name="_Toc28359007"/>
      <w:r>
        <w:rPr>
          <w:rFonts w:hint="eastAsia" w:ascii="宋体" w:hAnsi="宋体" w:cs="宋体"/>
          <w:color w:val="auto"/>
          <w:sz w:val="24"/>
          <w:szCs w:val="24"/>
          <w:highlight w:val="none"/>
        </w:rPr>
        <w:t>“苏采云”系统（网址：http://jszfcg.jsczt.cn/）</w:t>
      </w:r>
      <w:bookmarkEnd w:id="3"/>
    </w:p>
    <w:p w14:paraId="08916E5F">
      <w:pPr>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定标时间：评标结束</w:t>
      </w:r>
    </w:p>
    <w:p w14:paraId="7DC90725">
      <w:pPr>
        <w:widowControl/>
        <w:spacing w:line="360" w:lineRule="auto"/>
        <w:ind w:firstLine="480"/>
        <w:jc w:val="left"/>
        <w:rPr>
          <w:rFonts w:ascii="宋体" w:hAnsi="宋体" w:cs="宋体"/>
          <w:color w:val="auto"/>
          <w:sz w:val="24"/>
          <w:szCs w:val="24"/>
          <w:highlight w:val="none"/>
        </w:rPr>
      </w:pPr>
      <w:r>
        <w:rPr>
          <w:rFonts w:hint="eastAsia" w:ascii="宋体" w:hAnsi="宋体"/>
          <w:bCs/>
          <w:color w:val="auto"/>
          <w:sz w:val="24"/>
          <w:szCs w:val="24"/>
          <w:highlight w:val="none"/>
        </w:rPr>
        <w:t>定标地点：</w:t>
      </w:r>
      <w:r>
        <w:rPr>
          <w:rFonts w:hint="eastAsia" w:ascii="宋体" w:hAnsi="宋体"/>
          <w:color w:val="auto"/>
          <w:sz w:val="24"/>
          <w:szCs w:val="24"/>
          <w:highlight w:val="none"/>
        </w:rPr>
        <w:t>无锡市公共资源交易中心新吴分中心评标室</w:t>
      </w:r>
    </w:p>
    <w:p w14:paraId="542F7553">
      <w:pPr>
        <w:spacing w:line="360" w:lineRule="auto"/>
        <w:ind w:firstLine="480"/>
        <w:rPr>
          <w:rFonts w:ascii="宋体"/>
          <w:bCs/>
          <w:color w:val="auto"/>
          <w:sz w:val="24"/>
          <w:szCs w:val="24"/>
          <w:highlight w:val="none"/>
        </w:rPr>
      </w:pPr>
      <w:r>
        <w:rPr>
          <w:rFonts w:hint="eastAsia" w:ascii="黑体" w:hAnsi="黑体" w:eastAsia="黑体"/>
          <w:bCs/>
          <w:color w:val="auto"/>
          <w:sz w:val="24"/>
          <w:szCs w:val="24"/>
          <w:highlight w:val="none"/>
        </w:rPr>
        <w:t>（七）投标有效期：</w:t>
      </w:r>
      <w:r>
        <w:rPr>
          <w:rFonts w:hint="eastAsia" w:ascii="宋体" w:hAnsi="宋体"/>
          <w:bCs/>
          <w:color w:val="auto"/>
          <w:sz w:val="24"/>
          <w:szCs w:val="24"/>
          <w:highlight w:val="none"/>
        </w:rPr>
        <w:t>开标之日起</w:t>
      </w:r>
      <w:r>
        <w:rPr>
          <w:rFonts w:ascii="宋体" w:hAnsi="宋体"/>
          <w:bCs/>
          <w:color w:val="auto"/>
          <w:sz w:val="24"/>
          <w:szCs w:val="24"/>
          <w:highlight w:val="none"/>
        </w:rPr>
        <w:t>90</w:t>
      </w:r>
      <w:r>
        <w:rPr>
          <w:rFonts w:hint="eastAsia" w:ascii="宋体" w:hAnsi="宋体"/>
          <w:bCs/>
          <w:color w:val="auto"/>
          <w:sz w:val="24"/>
          <w:szCs w:val="24"/>
          <w:highlight w:val="none"/>
        </w:rPr>
        <w:t>天</w:t>
      </w:r>
    </w:p>
    <w:p w14:paraId="79858AFC">
      <w:pPr>
        <w:spacing w:line="360" w:lineRule="auto"/>
        <w:ind w:firstLine="480"/>
        <w:rPr>
          <w:rFonts w:ascii="黑体" w:hAnsi="黑体" w:eastAsia="黑体"/>
          <w:bCs/>
          <w:color w:val="auto"/>
          <w:sz w:val="24"/>
          <w:szCs w:val="24"/>
          <w:highlight w:val="none"/>
        </w:rPr>
      </w:pPr>
      <w:r>
        <w:rPr>
          <w:rFonts w:hint="eastAsia" w:ascii="黑体" w:hAnsi="黑体" w:eastAsia="黑体"/>
          <w:bCs/>
          <w:color w:val="auto"/>
          <w:sz w:val="24"/>
          <w:szCs w:val="24"/>
          <w:highlight w:val="none"/>
        </w:rPr>
        <w:t>（八）采购方法：</w:t>
      </w:r>
    </w:p>
    <w:p w14:paraId="2FD7BD58">
      <w:pPr>
        <w:spacing w:line="360" w:lineRule="auto"/>
        <w:ind w:firstLine="480"/>
        <w:rPr>
          <w:rFonts w:ascii="黑体" w:hAnsi="黑体" w:eastAsia="黑体"/>
          <w:bCs/>
          <w:color w:val="auto"/>
          <w:sz w:val="24"/>
          <w:szCs w:val="24"/>
          <w:highlight w:val="none"/>
        </w:rPr>
      </w:pPr>
      <w:r>
        <w:rPr>
          <w:rFonts w:hint="eastAsia" w:ascii="宋体" w:hAnsi="宋体"/>
          <w:color w:val="auto"/>
          <w:sz w:val="24"/>
          <w:szCs w:val="24"/>
          <w:highlight w:val="none"/>
        </w:rPr>
        <w:t>本次采购采用《江苏省政府采购（苏采云）平台》进行招标投标活动，招标、投标、评标和中标结果发布全程电子化。</w:t>
      </w:r>
    </w:p>
    <w:p w14:paraId="24E88500">
      <w:pPr>
        <w:spacing w:line="360" w:lineRule="auto"/>
        <w:ind w:firstLine="480"/>
        <w:rPr>
          <w:rFonts w:ascii="黑体" w:hAnsi="黑体" w:eastAsia="黑体"/>
          <w:bCs/>
          <w:color w:val="auto"/>
          <w:sz w:val="24"/>
          <w:szCs w:val="24"/>
          <w:highlight w:val="none"/>
        </w:rPr>
      </w:pPr>
      <w:r>
        <w:rPr>
          <w:rFonts w:hint="eastAsia" w:ascii="黑体" w:hAnsi="黑体" w:eastAsia="黑体"/>
          <w:bCs/>
          <w:color w:val="auto"/>
          <w:sz w:val="24"/>
          <w:szCs w:val="24"/>
          <w:highlight w:val="none"/>
        </w:rPr>
        <w:t>（九）</w:t>
      </w:r>
      <w:r>
        <w:rPr>
          <w:rFonts w:hint="eastAsia" w:ascii="黑体" w:hAnsi="黑体" w:eastAsia="黑体"/>
          <w:bCs/>
          <w:color w:val="auto"/>
          <w:sz w:val="24"/>
          <w:szCs w:val="24"/>
          <w:highlight w:val="none"/>
          <w:lang w:val="en-US" w:eastAsia="zh-CN"/>
        </w:rPr>
        <w:t>本</w:t>
      </w:r>
      <w:r>
        <w:rPr>
          <w:rFonts w:hint="eastAsia" w:ascii="黑体" w:hAnsi="黑体" w:eastAsia="黑体"/>
          <w:bCs/>
          <w:color w:val="auto"/>
          <w:sz w:val="24"/>
          <w:szCs w:val="24"/>
          <w:highlight w:val="none"/>
        </w:rPr>
        <w:t>次采购联系方式</w:t>
      </w:r>
    </w:p>
    <w:p w14:paraId="29B1A808">
      <w:pPr>
        <w:pStyle w:val="184"/>
        <w:tabs>
          <w:tab w:val="left" w:pos="0"/>
        </w:tabs>
        <w:spacing w:before="0" w:beforeAutospacing="0" w:after="0" w:afterAutospacing="0" w:line="460" w:lineRule="exact"/>
        <w:ind w:firstLine="480"/>
        <w:rPr>
          <w:rFonts w:cs="宋体"/>
          <w:color w:val="auto"/>
          <w:highlight w:val="none"/>
        </w:rPr>
      </w:pPr>
      <w:r>
        <w:rPr>
          <w:rFonts w:hint="eastAsia" w:cs="宋体"/>
          <w:color w:val="auto"/>
          <w:highlight w:val="none"/>
          <w:lang w:val="zh-CN"/>
        </w:rPr>
        <w:t>有关本次采购活动程序方面的问题，可来人、来函（传真）或电话联系。</w:t>
      </w:r>
    </w:p>
    <w:p w14:paraId="0A25C262">
      <w:pPr>
        <w:pStyle w:val="184"/>
        <w:tabs>
          <w:tab w:val="left" w:pos="0"/>
        </w:tabs>
        <w:spacing w:before="0" w:beforeAutospacing="0" w:after="0" w:afterAutospacing="0" w:line="460" w:lineRule="exact"/>
        <w:ind w:firstLine="480"/>
        <w:rPr>
          <w:rFonts w:cs="宋体"/>
          <w:color w:val="auto"/>
          <w:highlight w:val="none"/>
        </w:rPr>
      </w:pPr>
      <w:r>
        <w:rPr>
          <w:rFonts w:hint="eastAsia" w:cs="宋体"/>
          <w:color w:val="auto"/>
          <w:highlight w:val="none"/>
          <w:lang w:val="zh-CN"/>
        </w:rPr>
        <w:t>采购人：无锡市新吴生态环境局</w:t>
      </w:r>
    </w:p>
    <w:p w14:paraId="79FB7D84">
      <w:pPr>
        <w:pStyle w:val="184"/>
        <w:tabs>
          <w:tab w:val="left" w:pos="0"/>
        </w:tabs>
        <w:spacing w:before="0" w:beforeAutospacing="0" w:after="0" w:afterAutospacing="0" w:line="460" w:lineRule="exact"/>
        <w:ind w:firstLine="480"/>
        <w:rPr>
          <w:rFonts w:cs="宋体"/>
          <w:color w:val="auto"/>
          <w:highlight w:val="none"/>
        </w:rPr>
      </w:pPr>
      <w:r>
        <w:rPr>
          <w:rFonts w:hint="eastAsia" w:cs="宋体"/>
          <w:color w:val="auto"/>
          <w:highlight w:val="none"/>
          <w:lang w:val="zh-CN"/>
        </w:rPr>
        <w:t>采购人地址：无锡市新吴区净慧东道70号</w:t>
      </w:r>
    </w:p>
    <w:p w14:paraId="0EB5AD08">
      <w:pPr>
        <w:pStyle w:val="184"/>
        <w:tabs>
          <w:tab w:val="left" w:pos="0"/>
        </w:tabs>
        <w:spacing w:before="0" w:beforeAutospacing="0" w:after="0" w:afterAutospacing="0" w:line="460" w:lineRule="exact"/>
        <w:ind w:firstLine="480"/>
        <w:rPr>
          <w:rFonts w:hint="default" w:eastAsia="宋体" w:cs="宋体"/>
          <w:color w:val="auto"/>
          <w:highlight w:val="none"/>
          <w:lang w:val="en-US" w:eastAsia="zh-CN"/>
        </w:rPr>
      </w:pPr>
      <w:r>
        <w:rPr>
          <w:rFonts w:hint="eastAsia" w:cs="宋体"/>
          <w:color w:val="auto"/>
          <w:highlight w:val="none"/>
          <w:lang w:val="zh-CN"/>
        </w:rPr>
        <w:t>联系人：</w:t>
      </w:r>
      <w:r>
        <w:rPr>
          <w:rFonts w:hint="eastAsia" w:cs="宋体"/>
          <w:color w:val="auto"/>
          <w:highlight w:val="none"/>
          <w:lang w:val="en-US" w:eastAsia="zh-CN"/>
        </w:rPr>
        <w:t>王宁</w:t>
      </w:r>
    </w:p>
    <w:p w14:paraId="5E2C109E">
      <w:pPr>
        <w:pStyle w:val="184"/>
        <w:tabs>
          <w:tab w:val="left" w:pos="0"/>
        </w:tabs>
        <w:spacing w:before="0" w:beforeAutospacing="0" w:after="0" w:afterAutospacing="0" w:line="460" w:lineRule="exact"/>
        <w:ind w:firstLine="480"/>
        <w:rPr>
          <w:rFonts w:cs="宋体"/>
          <w:color w:val="auto"/>
          <w:highlight w:val="none"/>
        </w:rPr>
      </w:pPr>
      <w:r>
        <w:rPr>
          <w:rFonts w:hint="eastAsia" w:cs="宋体"/>
          <w:color w:val="auto"/>
          <w:highlight w:val="none"/>
          <w:lang w:val="zh-CN"/>
        </w:rPr>
        <w:t>联系电话：0510-85992303</w:t>
      </w:r>
    </w:p>
    <w:p w14:paraId="57028CA7">
      <w:pPr>
        <w:pStyle w:val="184"/>
        <w:tabs>
          <w:tab w:val="left" w:pos="0"/>
        </w:tabs>
        <w:spacing w:before="0" w:beforeAutospacing="0" w:after="0" w:afterAutospacing="0" w:line="460" w:lineRule="exact"/>
        <w:ind w:firstLine="480"/>
        <w:rPr>
          <w:rFonts w:cs="宋体"/>
          <w:color w:val="auto"/>
          <w:highlight w:val="none"/>
        </w:rPr>
      </w:pPr>
    </w:p>
    <w:p w14:paraId="27C9C134">
      <w:pPr>
        <w:pStyle w:val="184"/>
        <w:tabs>
          <w:tab w:val="left" w:pos="0"/>
        </w:tabs>
        <w:spacing w:before="0" w:beforeAutospacing="0" w:after="0" w:afterAutospacing="0" w:line="460" w:lineRule="exact"/>
        <w:ind w:firstLine="480"/>
        <w:rPr>
          <w:rFonts w:cs="宋体"/>
          <w:color w:val="auto"/>
          <w:highlight w:val="none"/>
        </w:rPr>
      </w:pPr>
      <w:r>
        <w:rPr>
          <w:rFonts w:hint="eastAsia" w:cs="宋体"/>
          <w:color w:val="auto"/>
          <w:highlight w:val="none"/>
          <w:lang w:val="zh-CN"/>
        </w:rPr>
        <w:t>采购代理机构：江苏鸿鹏工程管理咨询有限公司</w:t>
      </w:r>
    </w:p>
    <w:p w14:paraId="13E59CB4">
      <w:pPr>
        <w:pStyle w:val="184"/>
        <w:tabs>
          <w:tab w:val="left" w:pos="0"/>
        </w:tabs>
        <w:spacing w:before="0" w:beforeAutospacing="0" w:after="0" w:afterAutospacing="0" w:line="460" w:lineRule="exact"/>
        <w:ind w:firstLine="480"/>
        <w:rPr>
          <w:rFonts w:cs="宋体"/>
          <w:color w:val="auto"/>
          <w:highlight w:val="none"/>
        </w:rPr>
      </w:pPr>
      <w:r>
        <w:rPr>
          <w:rFonts w:hint="eastAsia" w:cs="宋体"/>
          <w:color w:val="auto"/>
          <w:highlight w:val="none"/>
          <w:lang w:val="zh-CN"/>
        </w:rPr>
        <w:t>采购代理机构统一</w:t>
      </w:r>
      <w:r>
        <w:rPr>
          <w:rFonts w:hint="eastAsia" w:cs="宋体"/>
          <w:color w:val="auto"/>
          <w:highlight w:val="none"/>
        </w:rPr>
        <w:t>社会</w:t>
      </w:r>
      <w:r>
        <w:rPr>
          <w:rFonts w:hint="eastAsia" w:cs="宋体"/>
          <w:color w:val="auto"/>
          <w:highlight w:val="none"/>
          <w:lang w:val="zh-CN"/>
        </w:rPr>
        <w:t>信用代码：91321191765107520R</w:t>
      </w:r>
    </w:p>
    <w:p w14:paraId="6D3A5560">
      <w:pPr>
        <w:pStyle w:val="184"/>
        <w:tabs>
          <w:tab w:val="left" w:pos="0"/>
        </w:tabs>
        <w:spacing w:before="0" w:beforeAutospacing="0" w:after="0" w:afterAutospacing="0" w:line="460" w:lineRule="exact"/>
        <w:ind w:firstLine="480"/>
        <w:rPr>
          <w:rFonts w:cs="宋体"/>
          <w:color w:val="auto"/>
          <w:highlight w:val="none"/>
        </w:rPr>
      </w:pPr>
      <w:r>
        <w:rPr>
          <w:rFonts w:hint="eastAsia" w:cs="宋体"/>
          <w:color w:val="auto"/>
          <w:highlight w:val="none"/>
          <w:lang w:val="zh-CN"/>
        </w:rPr>
        <w:t>联系人：华继文</w:t>
      </w:r>
    </w:p>
    <w:p w14:paraId="72875334">
      <w:pPr>
        <w:pStyle w:val="184"/>
        <w:tabs>
          <w:tab w:val="left" w:pos="0"/>
        </w:tabs>
        <w:spacing w:before="0" w:beforeAutospacing="0" w:after="0" w:afterAutospacing="0" w:line="460" w:lineRule="exact"/>
        <w:ind w:firstLine="480"/>
        <w:rPr>
          <w:rFonts w:cs="宋体"/>
          <w:color w:val="auto"/>
          <w:highlight w:val="none"/>
        </w:rPr>
      </w:pPr>
      <w:r>
        <w:rPr>
          <w:rFonts w:hint="eastAsia" w:cs="宋体"/>
          <w:color w:val="auto"/>
          <w:highlight w:val="none"/>
          <w:lang w:val="zh-CN"/>
        </w:rPr>
        <w:t>联系电话：0510-85750700</w:t>
      </w:r>
    </w:p>
    <w:p w14:paraId="38F45C7F">
      <w:pPr>
        <w:pStyle w:val="184"/>
        <w:tabs>
          <w:tab w:val="left" w:pos="0"/>
        </w:tabs>
        <w:spacing w:before="0" w:beforeAutospacing="0" w:after="0" w:afterAutospacing="0" w:line="460" w:lineRule="exact"/>
        <w:ind w:firstLine="480"/>
        <w:rPr>
          <w:rFonts w:hint="eastAsia" w:eastAsia="宋体" w:cs="宋体"/>
          <w:color w:val="auto"/>
          <w:highlight w:val="none"/>
          <w:lang w:eastAsia="zh-CN"/>
        </w:rPr>
      </w:pPr>
      <w:r>
        <w:rPr>
          <w:rFonts w:hint="eastAsia" w:cs="宋体"/>
          <w:color w:val="auto"/>
          <w:highlight w:val="none"/>
          <w:lang w:val="zh-CN"/>
        </w:rPr>
        <w:t>联系地址：</w:t>
      </w:r>
      <w:r>
        <w:rPr>
          <w:rFonts w:hint="eastAsia"/>
          <w:bCs/>
          <w:color w:val="auto"/>
          <w:highlight w:val="none"/>
          <w:lang w:eastAsia="zh-CN"/>
        </w:rPr>
        <w:t>无锡市梁溪区南湖大道501号扬名创智园D座203室</w:t>
      </w:r>
    </w:p>
    <w:p w14:paraId="68F362F7">
      <w:pPr>
        <w:pStyle w:val="184"/>
        <w:tabs>
          <w:tab w:val="left" w:pos="0"/>
        </w:tabs>
        <w:spacing w:before="0" w:beforeAutospacing="0" w:after="0" w:afterAutospacing="0" w:line="460" w:lineRule="exact"/>
        <w:ind w:firstLine="480"/>
        <w:rPr>
          <w:rFonts w:cs="宋体"/>
          <w:color w:val="auto"/>
          <w:highlight w:val="none"/>
        </w:rPr>
      </w:pPr>
      <w:r>
        <w:rPr>
          <w:rFonts w:hint="eastAsia" w:cs="宋体"/>
          <w:color w:val="auto"/>
          <w:highlight w:val="none"/>
          <w:lang w:val="zh-CN"/>
        </w:rPr>
        <w:t>邮政编码</w:t>
      </w:r>
      <w:r>
        <w:rPr>
          <w:rFonts w:hint="eastAsia" w:cs="宋体"/>
          <w:color w:val="auto"/>
          <w:highlight w:val="none"/>
        </w:rPr>
        <w:t>：214000</w:t>
      </w:r>
    </w:p>
    <w:p w14:paraId="7928561F">
      <w:pPr>
        <w:pStyle w:val="184"/>
        <w:tabs>
          <w:tab w:val="left" w:pos="0"/>
        </w:tabs>
        <w:spacing w:before="0" w:beforeAutospacing="0" w:after="0" w:afterAutospacing="0" w:line="460" w:lineRule="exact"/>
        <w:ind w:firstLine="480"/>
        <w:rPr>
          <w:rFonts w:hint="eastAsia" w:eastAsia="宋体" w:cs="宋体"/>
          <w:color w:val="auto"/>
          <w:highlight w:val="none"/>
          <w:lang w:eastAsia="zh-CN"/>
        </w:rPr>
      </w:pPr>
      <w:r>
        <w:rPr>
          <w:rFonts w:hint="eastAsia" w:cs="宋体"/>
          <w:color w:val="auto"/>
          <w:highlight w:val="none"/>
          <w:lang w:val="zh-CN"/>
        </w:rPr>
        <w:t>电子邮件地址</w:t>
      </w:r>
      <w:r>
        <w:rPr>
          <w:rFonts w:hint="eastAsia" w:cs="宋体"/>
          <w:color w:val="auto"/>
          <w:highlight w:val="none"/>
        </w:rPr>
        <w:t>：</w:t>
      </w:r>
      <w:r>
        <w:rPr>
          <w:rFonts w:hint="eastAsia" w:cs="宋体"/>
          <w:color w:val="auto"/>
          <w:highlight w:val="none"/>
          <w:lang w:eastAsia="zh-CN"/>
        </w:rPr>
        <w:t>jshr0510@163.com</w:t>
      </w:r>
    </w:p>
    <w:p w14:paraId="39FBE783">
      <w:pPr>
        <w:pStyle w:val="184"/>
        <w:tabs>
          <w:tab w:val="left" w:pos="0"/>
        </w:tabs>
        <w:spacing w:before="0" w:beforeAutospacing="0" w:after="0" w:afterAutospacing="0" w:line="460" w:lineRule="exact"/>
        <w:ind w:firstLine="480"/>
        <w:rPr>
          <w:rFonts w:ascii="黑体" w:hAnsi="黑体" w:eastAsia="黑体"/>
          <w:bCs/>
          <w:color w:val="auto"/>
          <w:highlight w:val="none"/>
        </w:rPr>
      </w:pPr>
      <w:r>
        <w:rPr>
          <w:rFonts w:hint="eastAsia" w:ascii="黑体" w:hAnsi="黑体" w:eastAsia="黑体"/>
          <w:bCs/>
          <w:color w:val="auto"/>
          <w:highlight w:val="none"/>
        </w:rPr>
        <w:t>（十）其他</w:t>
      </w:r>
    </w:p>
    <w:p w14:paraId="032FFDD7">
      <w:pPr>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zh-CN"/>
        </w:rPr>
        <w:t>因供应商可能会存在操作不熟练、业务不熟悉等因素，为保证开评标流程顺利，供应商如有问题应及时反馈，供应商在投标文件递交截止时间前网上上传电子投标文件。</w:t>
      </w:r>
    </w:p>
    <w:p w14:paraId="54E2D348">
      <w:pPr>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lang w:val="zh-CN"/>
        </w:rPr>
        <w:t>2</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zh-CN"/>
        </w:rPr>
        <w:t>本项目为不见面开标，仅需在任意地点登录苏采云平台参加开标会议，供应商无需到达开标现场。</w:t>
      </w:r>
    </w:p>
    <w:p w14:paraId="11D6243C">
      <w:pPr>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lang w:val="zh-CN"/>
        </w:rPr>
        <w:t>3</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zh-CN"/>
        </w:rPr>
        <w:t>纸质投标文件：本项目为不见面开标，供应商无需递交纸质投标文件至现场，</w:t>
      </w:r>
      <w:r>
        <w:rPr>
          <w:rFonts w:hint="eastAsia" w:ascii="宋体" w:hAnsi="宋体" w:cs="宋体"/>
          <w:color w:val="auto"/>
          <w:sz w:val="24"/>
          <w:szCs w:val="24"/>
          <w:highlight w:val="none"/>
        </w:rPr>
        <w:t>中标</w:t>
      </w:r>
      <w:r>
        <w:rPr>
          <w:rFonts w:hint="eastAsia" w:ascii="宋体" w:hAnsi="宋体" w:cs="宋体"/>
          <w:color w:val="auto"/>
          <w:sz w:val="24"/>
          <w:szCs w:val="24"/>
          <w:highlight w:val="none"/>
          <w:lang w:val="zh-CN"/>
        </w:rPr>
        <w:t>后中标供应商向采购代理机构提供与电子投标文件完全一致的纸质投标文件（</w:t>
      </w:r>
      <w:r>
        <w:rPr>
          <w:rFonts w:hint="eastAsia" w:ascii="宋体" w:hAnsi="宋体" w:cs="宋体"/>
          <w:color w:val="auto"/>
          <w:sz w:val="24"/>
          <w:szCs w:val="24"/>
          <w:highlight w:val="none"/>
        </w:rPr>
        <w:t>3</w:t>
      </w:r>
      <w:r>
        <w:rPr>
          <w:rFonts w:hint="eastAsia" w:ascii="宋体" w:hAnsi="宋体" w:cs="宋体"/>
          <w:color w:val="auto"/>
          <w:sz w:val="24"/>
          <w:szCs w:val="24"/>
          <w:highlight w:val="none"/>
          <w:lang w:val="zh-CN"/>
        </w:rPr>
        <w:t>份：一正、</w:t>
      </w:r>
      <w:r>
        <w:rPr>
          <w:rFonts w:hint="eastAsia" w:ascii="宋体" w:hAnsi="宋体" w:cs="宋体"/>
          <w:color w:val="auto"/>
          <w:sz w:val="24"/>
          <w:szCs w:val="24"/>
          <w:highlight w:val="none"/>
        </w:rPr>
        <w:t>二</w:t>
      </w:r>
      <w:r>
        <w:rPr>
          <w:rFonts w:hint="eastAsia" w:ascii="宋体" w:hAnsi="宋体" w:cs="宋体"/>
          <w:color w:val="auto"/>
          <w:sz w:val="24"/>
          <w:szCs w:val="24"/>
          <w:highlight w:val="none"/>
          <w:lang w:val="zh-CN"/>
        </w:rPr>
        <w:t>副）。</w:t>
      </w:r>
    </w:p>
    <w:p w14:paraId="1F1C82D3">
      <w:pPr>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lang w:val="zh-CN"/>
        </w:rPr>
        <w:t>4</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zh-CN"/>
        </w:rPr>
        <w:t>供应商请仔细阅读供应商注册流程和招标文件中关于电子开评标等相关事项，如有问题可发送邮件或电话咨询。</w:t>
      </w:r>
    </w:p>
    <w:p w14:paraId="754A8E20">
      <w:pPr>
        <w:pStyle w:val="184"/>
        <w:tabs>
          <w:tab w:val="left" w:pos="0"/>
        </w:tabs>
        <w:spacing w:before="0" w:beforeAutospacing="0" w:after="0" w:afterAutospacing="0" w:line="460" w:lineRule="exact"/>
        <w:ind w:firstLine="560"/>
        <w:jc w:val="both"/>
        <w:rPr>
          <w:rFonts w:ascii="黑体" w:eastAsia="黑体"/>
          <w:bCs/>
          <w:color w:val="auto"/>
          <w:sz w:val="28"/>
          <w:szCs w:val="28"/>
          <w:highlight w:val="none"/>
        </w:rPr>
      </w:pPr>
    </w:p>
    <w:p w14:paraId="5F2E36C8">
      <w:pPr>
        <w:pStyle w:val="184"/>
        <w:tabs>
          <w:tab w:val="left" w:pos="0"/>
        </w:tabs>
        <w:spacing w:before="0" w:beforeAutospacing="0" w:after="0" w:afterAutospacing="0" w:line="460" w:lineRule="exact"/>
        <w:ind w:firstLine="560"/>
        <w:jc w:val="center"/>
        <w:outlineLvl w:val="0"/>
        <w:rPr>
          <w:rFonts w:ascii="黑体" w:eastAsia="黑体"/>
          <w:bCs/>
          <w:color w:val="auto"/>
          <w:sz w:val="28"/>
          <w:szCs w:val="28"/>
          <w:highlight w:val="none"/>
        </w:rPr>
      </w:pPr>
      <w:r>
        <w:rPr>
          <w:rFonts w:ascii="黑体" w:eastAsia="黑体"/>
          <w:bCs/>
          <w:color w:val="auto"/>
          <w:sz w:val="28"/>
          <w:szCs w:val="28"/>
          <w:highlight w:val="none"/>
        </w:rPr>
        <w:br w:type="page" w:clear="all"/>
      </w:r>
      <w:bookmarkStart w:id="4" w:name="_Toc380"/>
      <w:bookmarkStart w:id="5" w:name="_Toc18269"/>
      <w:r>
        <w:rPr>
          <w:rFonts w:hint="eastAsia" w:ascii="黑体" w:eastAsia="黑体"/>
          <w:bCs/>
          <w:color w:val="auto"/>
          <w:sz w:val="28"/>
          <w:szCs w:val="28"/>
          <w:highlight w:val="none"/>
        </w:rPr>
        <w:t>二.投标人须知</w:t>
      </w:r>
      <w:bookmarkEnd w:id="4"/>
      <w:bookmarkEnd w:id="5"/>
    </w:p>
    <w:p w14:paraId="56826487">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黑体" w:hAnsi="宋体" w:eastAsia="黑体"/>
          <w:bCs/>
          <w:color w:val="auto"/>
          <w:sz w:val="24"/>
          <w:szCs w:val="24"/>
          <w:highlight w:val="none"/>
        </w:rPr>
      </w:pPr>
      <w:r>
        <w:rPr>
          <w:rFonts w:hint="eastAsia" w:ascii="黑体" w:hAnsi="宋体" w:eastAsia="黑体"/>
          <w:bCs/>
          <w:color w:val="auto"/>
          <w:sz w:val="24"/>
          <w:szCs w:val="24"/>
          <w:highlight w:val="none"/>
        </w:rPr>
        <w:t>（一）遵循原则：</w:t>
      </w:r>
    </w:p>
    <w:p w14:paraId="1B9FFDF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黑体" w:hAnsi="宋体" w:eastAsia="黑体"/>
          <w:bCs/>
          <w:color w:val="auto"/>
          <w:sz w:val="24"/>
          <w:szCs w:val="24"/>
          <w:highlight w:val="none"/>
        </w:rPr>
      </w:pPr>
      <w:r>
        <w:rPr>
          <w:rFonts w:hint="eastAsia" w:ascii="宋体" w:hAnsi="宋体"/>
          <w:bCs/>
          <w:color w:val="auto"/>
          <w:sz w:val="24"/>
          <w:szCs w:val="24"/>
          <w:highlight w:val="none"/>
        </w:rPr>
        <w:t>公开透明原则、公平竞争原则、公正原则和诚实信用原则。</w:t>
      </w:r>
    </w:p>
    <w:p w14:paraId="2C82E602">
      <w:pPr>
        <w:keepNext w:val="0"/>
        <w:keepLines w:val="0"/>
        <w:pageBreakBefore w:val="0"/>
        <w:widowControl w:val="0"/>
        <w:kinsoku/>
        <w:wordWrap/>
        <w:overflowPunct/>
        <w:topLinePunct w:val="0"/>
        <w:autoSpaceDE/>
        <w:autoSpaceDN/>
        <w:bidi w:val="0"/>
        <w:adjustRightInd/>
        <w:snapToGrid/>
        <w:spacing w:line="360" w:lineRule="auto"/>
        <w:ind w:left="1200" w:hanging="720"/>
        <w:textAlignment w:val="auto"/>
        <w:rPr>
          <w:rFonts w:ascii="黑体" w:hAnsi="宋体" w:eastAsia="黑体"/>
          <w:bCs/>
          <w:color w:val="auto"/>
          <w:sz w:val="24"/>
          <w:szCs w:val="24"/>
          <w:highlight w:val="none"/>
        </w:rPr>
      </w:pPr>
      <w:r>
        <w:rPr>
          <w:rFonts w:ascii="黑体" w:hAnsi="宋体" w:eastAsia="黑体"/>
          <w:bCs/>
          <w:color w:val="auto"/>
          <w:sz w:val="24"/>
          <w:szCs w:val="24"/>
          <w:highlight w:val="none"/>
        </w:rPr>
        <w:t xml:space="preserve">（二） </w:t>
      </w:r>
      <w:r>
        <w:rPr>
          <w:rFonts w:hint="eastAsia" w:ascii="黑体" w:hAnsi="宋体" w:eastAsia="黑体"/>
          <w:bCs/>
          <w:color w:val="auto"/>
          <w:sz w:val="24"/>
          <w:szCs w:val="24"/>
          <w:highlight w:val="none"/>
        </w:rPr>
        <w:t>招标文件：</w:t>
      </w:r>
    </w:p>
    <w:p w14:paraId="53FC6F8A">
      <w:pPr>
        <w:keepNext w:val="0"/>
        <w:keepLines w:val="0"/>
        <w:pageBreakBefore w:val="0"/>
        <w:widowControl w:val="0"/>
        <w:numPr>
          <w:ilvl w:val="0"/>
          <w:numId w:val="3"/>
        </w:numPr>
        <w:tabs>
          <w:tab w:val="left" w:pos="-1260"/>
          <w:tab w:val="left" w:pos="525"/>
          <w:tab w:val="left" w:pos="945"/>
        </w:tabs>
        <w:kinsoku/>
        <w:wordWrap/>
        <w:overflowPunct/>
        <w:topLinePunct w:val="0"/>
        <w:autoSpaceDE/>
        <w:autoSpaceDN/>
        <w:bidi w:val="0"/>
        <w:adjustRightInd/>
        <w:snapToGrid/>
        <w:spacing w:line="360" w:lineRule="auto"/>
        <w:ind w:left="0" w:firstLine="523"/>
        <w:textAlignment w:val="auto"/>
        <w:rPr>
          <w:rFonts w:ascii="宋体"/>
          <w:bCs/>
          <w:color w:val="auto"/>
          <w:sz w:val="24"/>
          <w:szCs w:val="24"/>
          <w:highlight w:val="none"/>
        </w:rPr>
      </w:pPr>
      <w:r>
        <w:rPr>
          <w:rFonts w:hint="eastAsia" w:ascii="宋体" w:hAnsi="宋体"/>
          <w:bCs/>
          <w:color w:val="auto"/>
          <w:sz w:val="24"/>
          <w:szCs w:val="24"/>
          <w:highlight w:val="none"/>
        </w:rPr>
        <w:t>招标文件包括本文件目录所列全部内容，投标人应仔细阅读，并在投标文件中充分响应招标文件的所有要求。</w:t>
      </w:r>
    </w:p>
    <w:p w14:paraId="489733A6">
      <w:pPr>
        <w:keepNext w:val="0"/>
        <w:keepLines w:val="0"/>
        <w:pageBreakBefore w:val="0"/>
        <w:widowControl w:val="0"/>
        <w:numPr>
          <w:ilvl w:val="0"/>
          <w:numId w:val="3"/>
        </w:numPr>
        <w:tabs>
          <w:tab w:val="left" w:pos="0"/>
          <w:tab w:val="left" w:pos="525"/>
          <w:tab w:val="left" w:pos="945"/>
        </w:tabs>
        <w:kinsoku/>
        <w:wordWrap/>
        <w:overflowPunct/>
        <w:topLinePunct w:val="0"/>
        <w:autoSpaceDE/>
        <w:autoSpaceDN/>
        <w:bidi w:val="0"/>
        <w:adjustRightInd/>
        <w:snapToGrid/>
        <w:spacing w:line="360" w:lineRule="auto"/>
        <w:ind w:left="0" w:firstLine="523"/>
        <w:textAlignment w:val="auto"/>
        <w:rPr>
          <w:rFonts w:ascii="宋体"/>
          <w:bCs/>
          <w:color w:val="auto"/>
          <w:sz w:val="24"/>
          <w:szCs w:val="24"/>
          <w:highlight w:val="none"/>
        </w:rPr>
      </w:pPr>
      <w:r>
        <w:rPr>
          <w:rFonts w:hint="eastAsia" w:ascii="宋体" w:hAnsi="宋体"/>
          <w:bCs/>
          <w:color w:val="auto"/>
          <w:sz w:val="24"/>
          <w:szCs w:val="24"/>
          <w:highlight w:val="none"/>
        </w:rPr>
        <w:t>招标文件中的“法定代表人”是指投标人的营业执照的“法定代表人”或相关部门的登记证明文件中的“负责人”。</w:t>
      </w:r>
    </w:p>
    <w:p w14:paraId="58BBF15A">
      <w:pPr>
        <w:keepNext w:val="0"/>
        <w:keepLines w:val="0"/>
        <w:pageBreakBefore w:val="0"/>
        <w:widowControl w:val="0"/>
        <w:numPr>
          <w:ilvl w:val="0"/>
          <w:numId w:val="3"/>
        </w:numPr>
        <w:tabs>
          <w:tab w:val="left" w:pos="0"/>
          <w:tab w:val="left" w:pos="525"/>
          <w:tab w:val="left" w:pos="945"/>
        </w:tabs>
        <w:kinsoku/>
        <w:wordWrap/>
        <w:overflowPunct/>
        <w:topLinePunct w:val="0"/>
        <w:autoSpaceDE/>
        <w:autoSpaceDN/>
        <w:bidi w:val="0"/>
        <w:adjustRightInd/>
        <w:snapToGrid/>
        <w:spacing w:line="360" w:lineRule="auto"/>
        <w:ind w:left="0" w:firstLine="523"/>
        <w:textAlignment w:val="auto"/>
        <w:rPr>
          <w:rFonts w:ascii="宋体"/>
          <w:bCs/>
          <w:color w:val="auto"/>
          <w:sz w:val="24"/>
          <w:szCs w:val="24"/>
          <w:highlight w:val="none"/>
        </w:rPr>
      </w:pPr>
      <w:r>
        <w:rPr>
          <w:rFonts w:hint="eastAsia" w:ascii="宋体" w:hAnsi="宋体"/>
          <w:bCs/>
          <w:color w:val="auto"/>
          <w:sz w:val="24"/>
          <w:szCs w:val="24"/>
          <w:highlight w:val="none"/>
        </w:rPr>
        <w:t>投标供应商应在苏采云平台（</w:t>
      </w:r>
      <w:r>
        <w:rPr>
          <w:rFonts w:hint="eastAsia" w:ascii="宋体" w:hAnsi="宋体"/>
          <w:bCs/>
          <w:color w:val="auto"/>
          <w:sz w:val="24"/>
          <w:szCs w:val="24"/>
          <w:highlight w:val="none"/>
          <w:lang w:eastAsia="zh-CN"/>
        </w:rPr>
        <w:t>http://jszfcg.jsczt.cn/jszc/login</w:t>
      </w:r>
      <w:r>
        <w:rPr>
          <w:rFonts w:hint="eastAsia" w:ascii="宋体" w:hAnsi="宋体"/>
          <w:bCs/>
          <w:color w:val="auto"/>
          <w:sz w:val="24"/>
          <w:szCs w:val="24"/>
          <w:highlight w:val="none"/>
        </w:rPr>
        <w:t>）下载招标文件及有关资料，按要求制作、上传投标文件，对招标文件各项内容做出实质性响应，否则投标无效。</w:t>
      </w:r>
    </w:p>
    <w:p w14:paraId="19ADE07F">
      <w:pPr>
        <w:keepNext w:val="0"/>
        <w:keepLines w:val="0"/>
        <w:pageBreakBefore w:val="0"/>
        <w:widowControl w:val="0"/>
        <w:numPr>
          <w:ilvl w:val="0"/>
          <w:numId w:val="3"/>
        </w:numPr>
        <w:tabs>
          <w:tab w:val="left" w:pos="0"/>
          <w:tab w:val="left" w:pos="525"/>
          <w:tab w:val="left" w:pos="945"/>
        </w:tabs>
        <w:kinsoku/>
        <w:wordWrap/>
        <w:overflowPunct/>
        <w:topLinePunct w:val="0"/>
        <w:autoSpaceDE/>
        <w:autoSpaceDN/>
        <w:bidi w:val="0"/>
        <w:adjustRightInd/>
        <w:snapToGrid/>
        <w:spacing w:line="360" w:lineRule="auto"/>
        <w:ind w:left="0" w:firstLine="523"/>
        <w:textAlignment w:val="auto"/>
        <w:rPr>
          <w:rFonts w:ascii="宋体"/>
          <w:bCs/>
          <w:color w:val="auto"/>
          <w:sz w:val="24"/>
          <w:szCs w:val="24"/>
          <w:highlight w:val="none"/>
        </w:rPr>
      </w:pPr>
      <w:r>
        <w:rPr>
          <w:rFonts w:hint="eastAsia" w:ascii="宋体" w:hAnsi="宋体"/>
          <w:bCs/>
          <w:color w:val="auto"/>
          <w:sz w:val="24"/>
          <w:szCs w:val="24"/>
          <w:highlight w:val="none"/>
        </w:rPr>
        <w:t>招标文件仅作为本次招投标使用。</w:t>
      </w:r>
    </w:p>
    <w:p w14:paraId="3384F71E">
      <w:pPr>
        <w:keepNext w:val="0"/>
        <w:keepLines w:val="0"/>
        <w:pageBreakBefore w:val="0"/>
        <w:widowControl w:val="0"/>
        <w:tabs>
          <w:tab w:val="left" w:pos="630"/>
        </w:tabs>
        <w:kinsoku/>
        <w:wordWrap/>
        <w:overflowPunct/>
        <w:topLinePunct w:val="0"/>
        <w:autoSpaceDE/>
        <w:autoSpaceDN/>
        <w:bidi w:val="0"/>
        <w:adjustRightInd/>
        <w:snapToGrid/>
        <w:spacing w:line="360" w:lineRule="auto"/>
        <w:ind w:firstLine="480"/>
        <w:textAlignment w:val="auto"/>
        <w:rPr>
          <w:rFonts w:ascii="黑体" w:hAnsi="宋体" w:eastAsia="黑体"/>
          <w:bCs/>
          <w:color w:val="auto"/>
          <w:sz w:val="24"/>
          <w:szCs w:val="24"/>
          <w:highlight w:val="none"/>
        </w:rPr>
      </w:pPr>
      <w:r>
        <w:rPr>
          <w:rFonts w:hint="eastAsia" w:ascii="黑体" w:hAnsi="宋体" w:eastAsia="黑体"/>
          <w:bCs/>
          <w:color w:val="auto"/>
          <w:sz w:val="24"/>
          <w:szCs w:val="24"/>
          <w:highlight w:val="none"/>
        </w:rPr>
        <w:t>（三）招标文件的解释：</w:t>
      </w:r>
    </w:p>
    <w:p w14:paraId="347C8CD4">
      <w:pPr>
        <w:keepNext w:val="0"/>
        <w:keepLines w:val="0"/>
        <w:pageBreakBefore w:val="0"/>
        <w:widowControl w:val="0"/>
        <w:tabs>
          <w:tab w:val="left" w:pos="945"/>
        </w:tabs>
        <w:kinsoku/>
        <w:wordWrap/>
        <w:overflowPunct/>
        <w:topLinePunct w:val="0"/>
        <w:autoSpaceDE/>
        <w:autoSpaceDN/>
        <w:bidi w:val="0"/>
        <w:adjustRightInd/>
        <w:snapToGrid/>
        <w:spacing w:line="360" w:lineRule="auto"/>
        <w:ind w:left="523"/>
        <w:textAlignment w:val="auto"/>
        <w:rPr>
          <w:rFonts w:ascii="宋体"/>
          <w:bCs/>
          <w:color w:val="auto"/>
          <w:sz w:val="24"/>
          <w:szCs w:val="24"/>
          <w:highlight w:val="none"/>
        </w:rPr>
      </w:pPr>
      <w:r>
        <w:rPr>
          <w:rFonts w:hint="eastAsia" w:ascii="宋体" w:hAnsi="宋体"/>
          <w:bCs/>
          <w:color w:val="auto"/>
          <w:sz w:val="24"/>
          <w:szCs w:val="24"/>
          <w:highlight w:val="none"/>
        </w:rPr>
        <w:t>本文件的最终解释权归采购人。</w:t>
      </w:r>
    </w:p>
    <w:p w14:paraId="409F5C5E">
      <w:pPr>
        <w:keepNext w:val="0"/>
        <w:keepLines w:val="0"/>
        <w:pageBreakBefore w:val="0"/>
        <w:widowControl w:val="0"/>
        <w:tabs>
          <w:tab w:val="left" w:pos="945"/>
        </w:tabs>
        <w:kinsoku/>
        <w:wordWrap/>
        <w:overflowPunct/>
        <w:topLinePunct w:val="0"/>
        <w:autoSpaceDE/>
        <w:autoSpaceDN/>
        <w:bidi w:val="0"/>
        <w:adjustRightInd/>
        <w:snapToGrid/>
        <w:spacing w:line="360" w:lineRule="auto"/>
        <w:ind w:left="1200" w:hanging="720"/>
        <w:textAlignment w:val="auto"/>
        <w:rPr>
          <w:rFonts w:ascii="黑体" w:hAnsi="宋体" w:eastAsia="黑体"/>
          <w:bCs/>
          <w:color w:val="auto"/>
          <w:sz w:val="24"/>
          <w:szCs w:val="24"/>
          <w:highlight w:val="none"/>
        </w:rPr>
      </w:pPr>
      <w:r>
        <w:rPr>
          <w:rFonts w:ascii="黑体" w:hAnsi="宋体" w:eastAsia="黑体"/>
          <w:bCs/>
          <w:color w:val="auto"/>
          <w:sz w:val="24"/>
          <w:szCs w:val="24"/>
          <w:highlight w:val="none"/>
        </w:rPr>
        <w:t>（</w:t>
      </w:r>
      <w:r>
        <w:rPr>
          <w:rFonts w:hint="eastAsia" w:ascii="黑体" w:hAnsi="宋体" w:eastAsia="黑体"/>
          <w:bCs/>
          <w:color w:val="auto"/>
          <w:sz w:val="24"/>
          <w:szCs w:val="24"/>
          <w:highlight w:val="none"/>
        </w:rPr>
        <w:t>四</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招标文件的补充或修正：</w:t>
      </w:r>
    </w:p>
    <w:p w14:paraId="318E3B3D">
      <w:pPr>
        <w:keepNext w:val="0"/>
        <w:keepLines w:val="0"/>
        <w:pageBreakBefore w:val="0"/>
        <w:widowControl w:val="0"/>
        <w:tabs>
          <w:tab w:val="left" w:pos="945"/>
        </w:tabs>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hint="eastAsia" w:ascii="宋体" w:hAnsi="宋体"/>
          <w:bCs/>
          <w:color w:val="auto"/>
          <w:sz w:val="24"/>
          <w:szCs w:val="24"/>
          <w:highlight w:val="none"/>
        </w:rPr>
        <w:t>1.</w:t>
      </w:r>
      <w:r>
        <w:rPr>
          <w:rFonts w:hint="eastAsia" w:ascii="宋体" w:hAnsi="宋体"/>
          <w:bCs/>
          <w:color w:val="auto"/>
          <w:sz w:val="24"/>
          <w:szCs w:val="24"/>
          <w:highlight w:val="none"/>
          <w:lang w:eastAsia="zh-CN"/>
        </w:rPr>
        <w:t>江苏鸿鹏工程管理咨询有限公司</w:t>
      </w:r>
      <w:r>
        <w:rPr>
          <w:rFonts w:hint="eastAsia" w:ascii="宋体" w:hAnsi="宋体"/>
          <w:bCs/>
          <w:color w:val="auto"/>
          <w:sz w:val="24"/>
          <w:szCs w:val="24"/>
          <w:highlight w:val="none"/>
        </w:rPr>
        <w:t>可在投标截止时间十五日前对招标文件进行必要的澄清或者修改，不足15日的，将顺延提交投标文件的截止时间。</w:t>
      </w:r>
    </w:p>
    <w:p w14:paraId="352E043D">
      <w:pPr>
        <w:keepNext w:val="0"/>
        <w:keepLines w:val="0"/>
        <w:pageBreakBefore w:val="0"/>
        <w:widowControl w:val="0"/>
        <w:tabs>
          <w:tab w:val="left" w:pos="945"/>
        </w:tabs>
        <w:kinsoku/>
        <w:wordWrap/>
        <w:overflowPunct/>
        <w:topLinePunct w:val="0"/>
        <w:autoSpaceDE/>
        <w:autoSpaceDN/>
        <w:bidi w:val="0"/>
        <w:adjustRightInd/>
        <w:snapToGrid/>
        <w:spacing w:line="360" w:lineRule="auto"/>
        <w:ind w:firstLine="480"/>
        <w:textAlignment w:val="auto"/>
        <w:rPr>
          <w:rFonts w:ascii="宋体"/>
          <w:bCs/>
          <w:color w:val="auto"/>
          <w:sz w:val="24"/>
          <w:szCs w:val="24"/>
          <w:highlight w:val="none"/>
        </w:rPr>
      </w:pPr>
      <w:r>
        <w:rPr>
          <w:rFonts w:hint="eastAsia" w:ascii="宋体" w:hAnsi="宋体"/>
          <w:bCs/>
          <w:color w:val="auto"/>
          <w:sz w:val="24"/>
          <w:szCs w:val="24"/>
          <w:highlight w:val="none"/>
        </w:rPr>
        <w:t>2.如需对招标文件进行澄清或修正，</w:t>
      </w:r>
      <w:r>
        <w:rPr>
          <w:rFonts w:hint="eastAsia" w:ascii="宋体" w:hAnsi="宋体"/>
          <w:bCs/>
          <w:color w:val="auto"/>
          <w:sz w:val="24"/>
          <w:szCs w:val="24"/>
          <w:highlight w:val="none"/>
          <w:lang w:eastAsia="zh-CN"/>
        </w:rPr>
        <w:t>江苏鸿鹏工程管理咨询有限公司</w:t>
      </w:r>
      <w:r>
        <w:rPr>
          <w:rFonts w:hint="eastAsia" w:ascii="宋体" w:hAnsi="宋体"/>
          <w:bCs/>
          <w:color w:val="auto"/>
          <w:sz w:val="24"/>
          <w:szCs w:val="24"/>
          <w:highlight w:val="none"/>
        </w:rPr>
        <w:t>将在</w:t>
      </w:r>
      <w:r>
        <w:rPr>
          <w:rFonts w:hint="eastAsia" w:ascii="宋体" w:hAnsi="宋体"/>
          <w:bCs/>
          <w:color w:val="auto"/>
          <w:sz w:val="24"/>
          <w:szCs w:val="24"/>
          <w:highlight w:val="none"/>
          <w:lang w:eastAsia="zh-CN"/>
        </w:rPr>
        <w:t>江苏政府采购网</w:t>
      </w:r>
      <w:r>
        <w:rPr>
          <w:rFonts w:hint="eastAsia" w:ascii="宋体" w:hAnsi="宋体"/>
          <w:bCs/>
          <w:color w:val="auto"/>
          <w:sz w:val="24"/>
          <w:szCs w:val="24"/>
          <w:highlight w:val="none"/>
        </w:rPr>
        <w:t>发布更正公告，该澄清或修正的内容为招标文件的组成部分。投标人应在投标截止时间前</w:t>
      </w:r>
      <w:r>
        <w:rPr>
          <w:rFonts w:hint="eastAsia" w:ascii="宋体" w:hAnsi="宋体"/>
          <w:color w:val="auto"/>
          <w:sz w:val="24"/>
          <w:szCs w:val="24"/>
          <w:highlight w:val="none"/>
        </w:rPr>
        <w:t>登录</w:t>
      </w:r>
      <w:r>
        <w:rPr>
          <w:rFonts w:hint="eastAsia" w:ascii="宋体" w:hAnsi="宋体"/>
          <w:bCs/>
          <w:color w:val="auto"/>
          <w:sz w:val="24"/>
          <w:szCs w:val="24"/>
          <w:highlight w:val="none"/>
        </w:rPr>
        <w:t>投标客户端</w:t>
      </w:r>
      <w:r>
        <w:rPr>
          <w:rFonts w:hint="eastAsia" w:ascii="宋体" w:hAnsi="宋体"/>
          <w:color w:val="auto"/>
          <w:sz w:val="24"/>
          <w:szCs w:val="24"/>
          <w:highlight w:val="none"/>
        </w:rPr>
        <w:t>或</w:t>
      </w:r>
      <w:r>
        <w:rPr>
          <w:rFonts w:hint="eastAsia" w:ascii="宋体" w:hAnsi="宋体"/>
          <w:bCs/>
          <w:color w:val="auto"/>
          <w:sz w:val="24"/>
          <w:szCs w:val="24"/>
          <w:highlight w:val="none"/>
        </w:rPr>
        <w:t>关注原招标公告媒体上发布的相关更正公告</w:t>
      </w:r>
      <w:r>
        <w:rPr>
          <w:rFonts w:hint="eastAsia" w:ascii="宋体" w:hAnsi="宋体"/>
          <w:color w:val="auto"/>
          <w:sz w:val="24"/>
          <w:szCs w:val="24"/>
          <w:highlight w:val="none"/>
        </w:rPr>
        <w:t>。</w:t>
      </w:r>
      <w:r>
        <w:rPr>
          <w:rFonts w:hint="eastAsia" w:ascii="宋体" w:hAnsi="宋体"/>
          <w:bCs/>
          <w:color w:val="auto"/>
          <w:sz w:val="24"/>
          <w:szCs w:val="24"/>
          <w:highlight w:val="none"/>
        </w:rPr>
        <w:t>因投标人未尽注意义务，未及时更新上传投标文件</w:t>
      </w:r>
      <w:r>
        <w:rPr>
          <w:rFonts w:hint="eastAsia" w:ascii="宋体" w:hAnsi="宋体"/>
          <w:color w:val="auto"/>
          <w:sz w:val="24"/>
          <w:szCs w:val="24"/>
          <w:highlight w:val="none"/>
        </w:rPr>
        <w:t>或</w:t>
      </w:r>
      <w:r>
        <w:rPr>
          <w:rFonts w:hint="eastAsia" w:ascii="宋体" w:hAnsi="宋体"/>
          <w:bCs/>
          <w:color w:val="auto"/>
          <w:sz w:val="24"/>
          <w:szCs w:val="24"/>
          <w:highlight w:val="none"/>
        </w:rPr>
        <w:t>全面地关注更正公告导致其提交的投标材料不符合招标文件要求，而造成的损失及风险（包括但不限于未中标）由投标人自行承担。</w:t>
      </w:r>
    </w:p>
    <w:p w14:paraId="7472082D">
      <w:pPr>
        <w:keepNext w:val="0"/>
        <w:keepLines w:val="0"/>
        <w:pageBreakBefore w:val="0"/>
        <w:widowControl w:val="0"/>
        <w:tabs>
          <w:tab w:val="left" w:pos="945"/>
        </w:tabs>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供应商认为</w:t>
      </w:r>
      <w:r>
        <w:rPr>
          <w:rFonts w:hint="eastAsia" w:ascii="宋体" w:hAnsi="宋体"/>
          <w:bCs/>
          <w:color w:val="auto"/>
          <w:sz w:val="24"/>
          <w:szCs w:val="24"/>
          <w:highlight w:val="none"/>
        </w:rPr>
        <w:t>招标</w:t>
      </w:r>
      <w:r>
        <w:rPr>
          <w:rFonts w:ascii="宋体" w:hAnsi="宋体"/>
          <w:bCs/>
          <w:color w:val="auto"/>
          <w:sz w:val="24"/>
          <w:szCs w:val="24"/>
          <w:highlight w:val="none"/>
        </w:rPr>
        <w:t>文件使自己的权益受到损害的，可以自获取</w:t>
      </w:r>
      <w:r>
        <w:rPr>
          <w:rFonts w:hint="eastAsia" w:ascii="宋体" w:hAnsi="宋体"/>
          <w:bCs/>
          <w:color w:val="auto"/>
          <w:sz w:val="24"/>
          <w:szCs w:val="24"/>
          <w:highlight w:val="none"/>
        </w:rPr>
        <w:t>招标</w:t>
      </w:r>
      <w:r>
        <w:rPr>
          <w:rFonts w:ascii="宋体" w:hAnsi="宋体"/>
          <w:bCs/>
          <w:color w:val="auto"/>
          <w:sz w:val="24"/>
          <w:szCs w:val="24"/>
          <w:highlight w:val="none"/>
        </w:rPr>
        <w:t>文件之日或者</w:t>
      </w:r>
      <w:r>
        <w:rPr>
          <w:rFonts w:hint="eastAsia" w:ascii="宋体" w:hAnsi="宋体"/>
          <w:bCs/>
          <w:color w:val="auto"/>
          <w:sz w:val="24"/>
          <w:szCs w:val="24"/>
          <w:highlight w:val="none"/>
        </w:rPr>
        <w:t>招标</w:t>
      </w:r>
      <w:r>
        <w:rPr>
          <w:rFonts w:ascii="宋体" w:hAnsi="宋体"/>
          <w:bCs/>
          <w:color w:val="auto"/>
          <w:sz w:val="24"/>
          <w:szCs w:val="24"/>
          <w:highlight w:val="none"/>
        </w:rPr>
        <w:t>公告期限届满之日（公告期限届满后获取招标文件的，以公告期限届满之日为准）起7个工作日内，以书面形式向</w:t>
      </w:r>
      <w:r>
        <w:rPr>
          <w:rFonts w:hint="eastAsia" w:ascii="宋体" w:hAnsi="宋体"/>
          <w:bCs/>
          <w:color w:val="auto"/>
          <w:sz w:val="24"/>
          <w:szCs w:val="24"/>
          <w:highlight w:val="none"/>
        </w:rPr>
        <w:t>采购人、采购代理机构提出质疑。</w:t>
      </w:r>
      <w:r>
        <w:rPr>
          <w:rFonts w:ascii="宋体" w:hAnsi="宋体"/>
          <w:bCs/>
          <w:color w:val="auto"/>
          <w:sz w:val="24"/>
          <w:szCs w:val="24"/>
          <w:highlight w:val="none"/>
        </w:rPr>
        <w:t>针对同一采购程序环节的质疑</w:t>
      </w:r>
      <w:r>
        <w:rPr>
          <w:rFonts w:hint="eastAsia" w:ascii="宋体" w:hAnsi="宋体"/>
          <w:bCs/>
          <w:color w:val="auto"/>
          <w:sz w:val="24"/>
          <w:szCs w:val="24"/>
          <w:highlight w:val="none"/>
        </w:rPr>
        <w:t>，须</w:t>
      </w:r>
      <w:r>
        <w:rPr>
          <w:rFonts w:ascii="宋体" w:hAnsi="宋体"/>
          <w:bCs/>
          <w:color w:val="auto"/>
          <w:sz w:val="24"/>
          <w:szCs w:val="24"/>
          <w:highlight w:val="none"/>
        </w:rPr>
        <w:t>在法定质疑期内一次性提出</w:t>
      </w:r>
      <w:r>
        <w:rPr>
          <w:rFonts w:hint="eastAsia" w:ascii="宋体" w:hAnsi="宋体"/>
          <w:bCs/>
          <w:color w:val="auto"/>
          <w:sz w:val="24"/>
          <w:szCs w:val="24"/>
          <w:highlight w:val="none"/>
        </w:rPr>
        <w:t>。质疑函的质疑事项应具体、明确，并具有必要的事实依据和法律依据（格式详见中国政府采购网《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rPr>
        <w:t>政府采购供应商质疑函范本</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w:t>
      </w:r>
      <w:r>
        <w:rPr>
          <w:rFonts w:hint="eastAsia" w:ascii="宋体" w:hAnsi="宋体"/>
          <w:bCs/>
          <w:color w:val="auto"/>
          <w:sz w:val="24"/>
          <w:szCs w:val="24"/>
          <w:highlight w:val="none"/>
          <w:lang w:eastAsia="zh-CN"/>
        </w:rPr>
        <w:t>江苏鸿鹏工程管理咨询有限公司</w:t>
      </w:r>
      <w:r>
        <w:rPr>
          <w:rFonts w:hint="eastAsia" w:ascii="宋体" w:hAnsi="宋体"/>
          <w:bCs/>
          <w:color w:val="auto"/>
          <w:sz w:val="24"/>
          <w:szCs w:val="24"/>
          <w:highlight w:val="none"/>
        </w:rPr>
        <w:t>将在收到符合上述要求的书面质疑后七个工作日内，对质疑内容作出答复。投标人在法定质疑期限外送达的质疑函或法定质疑期限内送达的质疑函不符合上述要求的均为无效质疑，</w:t>
      </w:r>
      <w:r>
        <w:rPr>
          <w:rFonts w:hint="eastAsia" w:ascii="宋体" w:hAnsi="宋体"/>
          <w:bCs/>
          <w:color w:val="auto"/>
          <w:sz w:val="24"/>
          <w:szCs w:val="24"/>
          <w:highlight w:val="none"/>
          <w:lang w:eastAsia="zh-CN"/>
        </w:rPr>
        <w:t>江苏鸿鹏工程管理咨询有限公司</w:t>
      </w:r>
      <w:r>
        <w:rPr>
          <w:rFonts w:hint="eastAsia" w:ascii="宋体" w:hAnsi="宋体"/>
          <w:bCs/>
          <w:color w:val="auto"/>
          <w:sz w:val="24"/>
          <w:szCs w:val="24"/>
          <w:highlight w:val="none"/>
        </w:rPr>
        <w:t>对无效质疑不予受理。</w:t>
      </w:r>
    </w:p>
    <w:p w14:paraId="313EA2E1">
      <w:pPr>
        <w:keepNext w:val="0"/>
        <w:keepLines w:val="0"/>
        <w:pageBreakBefore w:val="0"/>
        <w:widowControl w:val="0"/>
        <w:tabs>
          <w:tab w:val="left" w:pos="945"/>
        </w:tabs>
        <w:kinsoku/>
        <w:wordWrap/>
        <w:overflowPunct/>
        <w:topLinePunct w:val="0"/>
        <w:autoSpaceDE/>
        <w:autoSpaceDN/>
        <w:bidi w:val="0"/>
        <w:adjustRightInd/>
        <w:snapToGrid/>
        <w:spacing w:line="360" w:lineRule="auto"/>
        <w:ind w:left="1200" w:hanging="720"/>
        <w:textAlignment w:val="auto"/>
        <w:rPr>
          <w:rFonts w:ascii="黑体" w:hAnsi="宋体" w:eastAsia="黑体"/>
          <w:bCs/>
          <w:color w:val="auto"/>
          <w:sz w:val="24"/>
          <w:szCs w:val="24"/>
          <w:highlight w:val="none"/>
        </w:rPr>
      </w:pPr>
      <w:r>
        <w:rPr>
          <w:rFonts w:hint="eastAsia" w:ascii="黑体" w:hAnsi="宋体" w:eastAsia="黑体"/>
          <w:bCs/>
          <w:color w:val="auto"/>
          <w:sz w:val="24"/>
          <w:szCs w:val="24"/>
          <w:highlight w:val="none"/>
        </w:rPr>
        <w:t>（五）质疑与投诉</w:t>
      </w:r>
    </w:p>
    <w:p w14:paraId="4BCAFF39">
      <w:pPr>
        <w:keepNext w:val="0"/>
        <w:keepLines w:val="0"/>
        <w:pageBreakBefore w:val="0"/>
        <w:widowControl w:val="0"/>
        <w:tabs>
          <w:tab w:val="left" w:pos="0"/>
          <w:tab w:val="left" w:pos="945"/>
        </w:tabs>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hint="eastAsia" w:ascii="宋体" w:hAnsi="宋体"/>
          <w:bCs/>
          <w:color w:val="auto"/>
          <w:sz w:val="24"/>
          <w:szCs w:val="24"/>
          <w:highlight w:val="none"/>
        </w:rPr>
        <w:t>1.</w:t>
      </w:r>
      <w:r>
        <w:rPr>
          <w:rFonts w:ascii="宋体" w:hAnsi="宋体"/>
          <w:bCs/>
          <w:color w:val="auto"/>
          <w:sz w:val="24"/>
          <w:szCs w:val="24"/>
          <w:highlight w:val="none"/>
        </w:rPr>
        <w:t>质疑的提出和答复、投诉的提起和处理</w:t>
      </w:r>
      <w:r>
        <w:rPr>
          <w:rFonts w:hint="eastAsia" w:ascii="宋体" w:hAnsi="宋体"/>
          <w:bCs/>
          <w:color w:val="auto"/>
          <w:sz w:val="24"/>
          <w:szCs w:val="24"/>
          <w:highlight w:val="none"/>
        </w:rPr>
        <w:t>须按《</w:t>
      </w:r>
      <w:r>
        <w:rPr>
          <w:rFonts w:ascii="宋体" w:hAnsi="宋体"/>
          <w:bCs/>
          <w:color w:val="auto"/>
          <w:sz w:val="24"/>
          <w:szCs w:val="24"/>
          <w:highlight w:val="none"/>
        </w:rPr>
        <w:t>政府采购质疑和投诉办法</w:t>
      </w:r>
      <w:r>
        <w:rPr>
          <w:rFonts w:hint="eastAsia" w:ascii="宋体" w:hAnsi="宋体"/>
          <w:bCs/>
          <w:color w:val="auto"/>
          <w:sz w:val="24"/>
          <w:szCs w:val="24"/>
          <w:highlight w:val="none"/>
        </w:rPr>
        <w:t>》（</w:t>
      </w:r>
      <w:r>
        <w:rPr>
          <w:rFonts w:ascii="宋体" w:hAnsi="宋体"/>
          <w:bCs/>
          <w:color w:val="auto"/>
          <w:sz w:val="24"/>
          <w:szCs w:val="24"/>
          <w:highlight w:val="none"/>
        </w:rPr>
        <w:t>中华人民共和国财政部令第94号</w:t>
      </w:r>
      <w:r>
        <w:rPr>
          <w:rFonts w:hint="eastAsia" w:ascii="宋体" w:hAnsi="宋体"/>
          <w:bCs/>
          <w:color w:val="auto"/>
          <w:sz w:val="24"/>
          <w:szCs w:val="24"/>
          <w:highlight w:val="none"/>
        </w:rPr>
        <w:t>）相关规定执行。</w:t>
      </w:r>
    </w:p>
    <w:p w14:paraId="0312457C">
      <w:pPr>
        <w:keepNext w:val="0"/>
        <w:keepLines w:val="0"/>
        <w:pageBreakBefore w:val="0"/>
        <w:widowControl w:val="0"/>
        <w:tabs>
          <w:tab w:val="left" w:pos="0"/>
          <w:tab w:val="left" w:pos="945"/>
        </w:tabs>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hint="eastAsia" w:ascii="宋体" w:hAnsi="宋体"/>
          <w:bCs/>
          <w:color w:val="auto"/>
          <w:sz w:val="24"/>
          <w:szCs w:val="24"/>
          <w:highlight w:val="none"/>
        </w:rPr>
        <w:t>2.质疑的提出</w:t>
      </w:r>
    </w:p>
    <w:p w14:paraId="62816912">
      <w:pPr>
        <w:keepNext w:val="0"/>
        <w:keepLines w:val="0"/>
        <w:pageBreakBefore w:val="0"/>
        <w:widowControl w:val="0"/>
        <w:tabs>
          <w:tab w:val="left" w:pos="0"/>
          <w:tab w:val="left" w:pos="945"/>
        </w:tabs>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.1提出质疑的供应商应当是参与所质疑项目采购活动的供应商。</w:t>
      </w:r>
    </w:p>
    <w:p w14:paraId="22718B03">
      <w:pPr>
        <w:keepNext w:val="0"/>
        <w:keepLines w:val="0"/>
        <w:pageBreakBefore w:val="0"/>
        <w:widowControl w:val="0"/>
        <w:tabs>
          <w:tab w:val="left" w:pos="0"/>
          <w:tab w:val="left" w:pos="945"/>
        </w:tabs>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潜在供应商已依法获取其可质疑的</w:t>
      </w:r>
      <w:r>
        <w:rPr>
          <w:rFonts w:hint="eastAsia" w:ascii="宋体" w:hAnsi="宋体"/>
          <w:bCs/>
          <w:color w:val="auto"/>
          <w:sz w:val="24"/>
          <w:szCs w:val="24"/>
          <w:highlight w:val="none"/>
        </w:rPr>
        <w:t>招标文件</w:t>
      </w:r>
      <w:r>
        <w:rPr>
          <w:rFonts w:ascii="宋体" w:hAnsi="宋体"/>
          <w:bCs/>
          <w:color w:val="auto"/>
          <w:sz w:val="24"/>
          <w:szCs w:val="24"/>
          <w:highlight w:val="none"/>
        </w:rPr>
        <w:t>的，可以对该文件提出质疑。对</w:t>
      </w:r>
      <w:r>
        <w:rPr>
          <w:rFonts w:hint="eastAsia" w:ascii="宋体" w:hAnsi="宋体"/>
          <w:bCs/>
          <w:color w:val="auto"/>
          <w:sz w:val="24"/>
          <w:szCs w:val="24"/>
          <w:highlight w:val="none"/>
        </w:rPr>
        <w:t>招标文件</w:t>
      </w:r>
      <w:r>
        <w:rPr>
          <w:rFonts w:ascii="宋体" w:hAnsi="宋体"/>
          <w:bCs/>
          <w:color w:val="auto"/>
          <w:sz w:val="24"/>
          <w:szCs w:val="24"/>
          <w:highlight w:val="none"/>
        </w:rPr>
        <w:t>提出质疑的，应当在获取</w:t>
      </w:r>
      <w:r>
        <w:rPr>
          <w:rFonts w:hint="eastAsia" w:ascii="宋体" w:hAnsi="宋体"/>
          <w:bCs/>
          <w:color w:val="auto"/>
          <w:sz w:val="24"/>
          <w:szCs w:val="24"/>
          <w:highlight w:val="none"/>
        </w:rPr>
        <w:t>招标文件</w:t>
      </w:r>
      <w:r>
        <w:rPr>
          <w:rFonts w:ascii="宋体" w:hAnsi="宋体"/>
          <w:bCs/>
          <w:color w:val="auto"/>
          <w:sz w:val="24"/>
          <w:szCs w:val="24"/>
          <w:highlight w:val="none"/>
        </w:rPr>
        <w:t>或者</w:t>
      </w:r>
      <w:r>
        <w:rPr>
          <w:rFonts w:hint="eastAsia" w:ascii="宋体" w:hAnsi="宋体"/>
          <w:bCs/>
          <w:color w:val="auto"/>
          <w:sz w:val="24"/>
          <w:szCs w:val="24"/>
          <w:highlight w:val="none"/>
        </w:rPr>
        <w:t>招标文件</w:t>
      </w:r>
      <w:r>
        <w:rPr>
          <w:rFonts w:ascii="宋体" w:hAnsi="宋体"/>
          <w:bCs/>
          <w:color w:val="auto"/>
          <w:sz w:val="24"/>
          <w:szCs w:val="24"/>
          <w:highlight w:val="none"/>
        </w:rPr>
        <w:t>公告期限届满之日起7个工作日内</w:t>
      </w:r>
      <w:r>
        <w:rPr>
          <w:rFonts w:hint="eastAsia" w:ascii="宋体" w:hAnsi="宋体"/>
          <w:bCs/>
          <w:color w:val="auto"/>
          <w:sz w:val="24"/>
          <w:szCs w:val="24"/>
          <w:highlight w:val="none"/>
        </w:rPr>
        <w:t>以书面形式</w:t>
      </w:r>
      <w:r>
        <w:rPr>
          <w:rFonts w:ascii="宋体" w:hAnsi="宋体"/>
          <w:bCs/>
          <w:color w:val="auto"/>
          <w:sz w:val="24"/>
          <w:szCs w:val="24"/>
          <w:highlight w:val="none"/>
        </w:rPr>
        <w:t>提出。</w:t>
      </w:r>
    </w:p>
    <w:p w14:paraId="53691C4B">
      <w:pPr>
        <w:keepNext w:val="0"/>
        <w:keepLines w:val="0"/>
        <w:pageBreakBefore w:val="0"/>
        <w:widowControl w:val="0"/>
        <w:tabs>
          <w:tab w:val="left" w:pos="0"/>
          <w:tab w:val="left" w:pos="945"/>
        </w:tabs>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供应商认为</w:t>
      </w:r>
      <w:r>
        <w:rPr>
          <w:rFonts w:hint="eastAsia" w:ascii="宋体" w:hAnsi="宋体"/>
          <w:bCs/>
          <w:color w:val="auto"/>
          <w:sz w:val="24"/>
          <w:szCs w:val="24"/>
          <w:highlight w:val="none"/>
        </w:rPr>
        <w:t>招标文件</w:t>
      </w:r>
      <w:r>
        <w:rPr>
          <w:rFonts w:ascii="宋体" w:hAnsi="宋体"/>
          <w:bCs/>
          <w:color w:val="auto"/>
          <w:sz w:val="24"/>
          <w:szCs w:val="24"/>
          <w:highlight w:val="none"/>
        </w:rPr>
        <w:t>、采购过程、中标或者成交结果使自己的权益受到损害的，可以在知道或者应知其权益受到损害之日起</w:t>
      </w:r>
      <w:r>
        <w:rPr>
          <w:rFonts w:hint="eastAsia" w:ascii="宋体" w:hAnsi="宋体"/>
          <w:bCs/>
          <w:color w:val="auto"/>
          <w:sz w:val="24"/>
          <w:szCs w:val="24"/>
          <w:highlight w:val="none"/>
        </w:rPr>
        <w:t>7</w:t>
      </w:r>
      <w:r>
        <w:rPr>
          <w:rFonts w:ascii="宋体" w:hAnsi="宋体"/>
          <w:bCs/>
          <w:color w:val="auto"/>
          <w:sz w:val="24"/>
          <w:szCs w:val="24"/>
          <w:highlight w:val="none"/>
        </w:rPr>
        <w:t>个工作日内，以书面形式向采购人提出质疑。供应商</w:t>
      </w:r>
      <w:r>
        <w:rPr>
          <w:rFonts w:hint="eastAsia" w:ascii="宋体" w:hAnsi="宋体"/>
          <w:bCs/>
          <w:color w:val="auto"/>
          <w:sz w:val="24"/>
          <w:szCs w:val="24"/>
          <w:highlight w:val="none"/>
        </w:rPr>
        <w:t>须在</w:t>
      </w:r>
      <w:r>
        <w:rPr>
          <w:rFonts w:ascii="宋体" w:hAnsi="宋体"/>
          <w:bCs/>
          <w:color w:val="auto"/>
          <w:sz w:val="24"/>
          <w:szCs w:val="24"/>
          <w:highlight w:val="none"/>
        </w:rPr>
        <w:t>法定质疑期内一次性提出针对同一采购程序环节的质疑。</w:t>
      </w:r>
    </w:p>
    <w:p w14:paraId="085732A7">
      <w:pPr>
        <w:keepNext w:val="0"/>
        <w:keepLines w:val="0"/>
        <w:pageBreakBefore w:val="0"/>
        <w:widowControl w:val="0"/>
        <w:tabs>
          <w:tab w:val="left" w:pos="0"/>
          <w:tab w:val="left" w:pos="945"/>
        </w:tabs>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供应商提出质疑应当提交质疑函和必要的证明材料。质疑函应当包括下列内容：</w:t>
      </w:r>
    </w:p>
    <w:p w14:paraId="116B8314">
      <w:pPr>
        <w:keepNext w:val="0"/>
        <w:keepLines w:val="0"/>
        <w:pageBreakBefore w:val="0"/>
        <w:widowControl w:val="0"/>
        <w:tabs>
          <w:tab w:val="left" w:pos="0"/>
          <w:tab w:val="left" w:pos="945"/>
        </w:tabs>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1</w:t>
      </w:r>
      <w:r>
        <w:rPr>
          <w:rFonts w:ascii="宋体" w:hAnsi="宋体"/>
          <w:bCs/>
          <w:color w:val="auto"/>
          <w:sz w:val="24"/>
          <w:szCs w:val="24"/>
          <w:highlight w:val="none"/>
        </w:rPr>
        <w:t>）供应商的姓名或者名称、地址、邮编、联系人及联系电话；</w:t>
      </w:r>
    </w:p>
    <w:p w14:paraId="2E063E4B">
      <w:pPr>
        <w:keepNext w:val="0"/>
        <w:keepLines w:val="0"/>
        <w:pageBreakBefore w:val="0"/>
        <w:widowControl w:val="0"/>
        <w:tabs>
          <w:tab w:val="left" w:pos="0"/>
          <w:tab w:val="left" w:pos="945"/>
        </w:tabs>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）质疑项目的名称、编号；</w:t>
      </w:r>
    </w:p>
    <w:p w14:paraId="448C763D">
      <w:pPr>
        <w:keepNext w:val="0"/>
        <w:keepLines w:val="0"/>
        <w:pageBreakBefore w:val="0"/>
        <w:widowControl w:val="0"/>
        <w:tabs>
          <w:tab w:val="left" w:pos="0"/>
          <w:tab w:val="left" w:pos="945"/>
        </w:tabs>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）具体、明确的质疑事项和与质疑事项相关的请求；</w:t>
      </w:r>
    </w:p>
    <w:p w14:paraId="6A3E949F">
      <w:pPr>
        <w:keepNext w:val="0"/>
        <w:keepLines w:val="0"/>
        <w:pageBreakBefore w:val="0"/>
        <w:widowControl w:val="0"/>
        <w:tabs>
          <w:tab w:val="left" w:pos="0"/>
          <w:tab w:val="left" w:pos="945"/>
        </w:tabs>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）事实依据；</w:t>
      </w:r>
    </w:p>
    <w:p w14:paraId="046ED9EC">
      <w:pPr>
        <w:keepNext w:val="0"/>
        <w:keepLines w:val="0"/>
        <w:pageBreakBefore w:val="0"/>
        <w:widowControl w:val="0"/>
        <w:tabs>
          <w:tab w:val="left" w:pos="0"/>
          <w:tab w:val="left" w:pos="945"/>
        </w:tabs>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）必要的法律依据；</w:t>
      </w:r>
    </w:p>
    <w:p w14:paraId="3EBDFC4E">
      <w:pPr>
        <w:keepNext w:val="0"/>
        <w:keepLines w:val="0"/>
        <w:pageBreakBefore w:val="0"/>
        <w:widowControl w:val="0"/>
        <w:tabs>
          <w:tab w:val="left" w:pos="0"/>
          <w:tab w:val="left" w:pos="945"/>
        </w:tabs>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6</w:t>
      </w:r>
      <w:r>
        <w:rPr>
          <w:rFonts w:ascii="宋体" w:hAnsi="宋体"/>
          <w:bCs/>
          <w:color w:val="auto"/>
          <w:sz w:val="24"/>
          <w:szCs w:val="24"/>
          <w:highlight w:val="none"/>
        </w:rPr>
        <w:t>）提出质疑的日期。</w:t>
      </w:r>
    </w:p>
    <w:p w14:paraId="09E166DB">
      <w:pPr>
        <w:keepNext w:val="0"/>
        <w:keepLines w:val="0"/>
        <w:pageBreakBefore w:val="0"/>
        <w:widowControl w:val="0"/>
        <w:tabs>
          <w:tab w:val="left" w:pos="0"/>
          <w:tab w:val="left" w:pos="945"/>
        </w:tabs>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供应商为自然人的，</w:t>
      </w:r>
      <w:r>
        <w:rPr>
          <w:rFonts w:hint="eastAsia" w:ascii="宋体" w:hAnsi="宋体"/>
          <w:bCs/>
          <w:color w:val="auto"/>
          <w:sz w:val="24"/>
          <w:szCs w:val="24"/>
          <w:highlight w:val="none"/>
        </w:rPr>
        <w:t>质疑函</w:t>
      </w:r>
      <w:r>
        <w:rPr>
          <w:rFonts w:ascii="宋体" w:hAnsi="宋体"/>
          <w:bCs/>
          <w:color w:val="auto"/>
          <w:sz w:val="24"/>
          <w:szCs w:val="24"/>
          <w:highlight w:val="none"/>
        </w:rPr>
        <w:t>应当由本人签字；供应商为法人或者其他组织的，应当由法定代表人、主要负责人，或者其授权代表签字或者盖章，并加盖公章。</w:t>
      </w:r>
      <w:r>
        <w:rPr>
          <w:rFonts w:hint="eastAsia" w:ascii="宋体" w:hAnsi="宋体"/>
          <w:bCs/>
          <w:color w:val="auto"/>
          <w:sz w:val="24"/>
          <w:szCs w:val="24"/>
          <w:highlight w:val="none"/>
        </w:rPr>
        <w:t>质疑函须原件递交。</w:t>
      </w:r>
    </w:p>
    <w:p w14:paraId="4EC9C22F">
      <w:pPr>
        <w:keepNext w:val="0"/>
        <w:keepLines w:val="0"/>
        <w:pageBreakBefore w:val="0"/>
        <w:widowControl w:val="0"/>
        <w:tabs>
          <w:tab w:val="left" w:pos="0"/>
          <w:tab w:val="left" w:pos="945"/>
        </w:tabs>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6</w:t>
      </w:r>
      <w:r>
        <w:rPr>
          <w:rFonts w:ascii="宋体" w:hAnsi="宋体"/>
          <w:bCs/>
          <w:color w:val="auto"/>
          <w:sz w:val="24"/>
          <w:szCs w:val="24"/>
          <w:highlight w:val="none"/>
        </w:rPr>
        <w:t>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highlight w:val="none"/>
        </w:rPr>
        <w:t>质疑函</w:t>
      </w:r>
      <w:r>
        <w:rPr>
          <w:rFonts w:ascii="宋体" w:hAnsi="宋体"/>
          <w:bCs/>
          <w:color w:val="auto"/>
          <w:sz w:val="24"/>
          <w:szCs w:val="24"/>
          <w:highlight w:val="none"/>
        </w:rPr>
        <w:t>应当由本人签字；供应商为法人或者其他组织的，应当由法定代表人、主要负责人签字或者盖章，并加盖公章。</w:t>
      </w:r>
    </w:p>
    <w:p w14:paraId="5B372306">
      <w:pPr>
        <w:keepNext w:val="0"/>
        <w:keepLines w:val="0"/>
        <w:pageBreakBefore w:val="0"/>
        <w:widowControl w:val="0"/>
        <w:tabs>
          <w:tab w:val="left" w:pos="0"/>
          <w:tab w:val="left" w:pos="945"/>
        </w:tabs>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7</w:t>
      </w:r>
      <w:r>
        <w:rPr>
          <w:rFonts w:ascii="宋体" w:hAnsi="宋体"/>
          <w:bCs/>
          <w:color w:val="auto"/>
          <w:sz w:val="24"/>
          <w:szCs w:val="24"/>
          <w:highlight w:val="none"/>
        </w:rPr>
        <w:t>以联合体形式参加政府采购活动的，其投诉应当由组成联合体的所有供应商共同提出。</w:t>
      </w:r>
    </w:p>
    <w:p w14:paraId="2389D756">
      <w:pPr>
        <w:keepNext w:val="0"/>
        <w:keepLines w:val="0"/>
        <w:pageBreakBefore w:val="0"/>
        <w:widowControl w:val="0"/>
        <w:tabs>
          <w:tab w:val="left" w:pos="0"/>
          <w:tab w:val="left" w:pos="945"/>
        </w:tabs>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hint="eastAsia" w:ascii="宋体" w:hAnsi="宋体"/>
          <w:bCs/>
          <w:color w:val="auto"/>
          <w:sz w:val="24"/>
          <w:szCs w:val="24"/>
          <w:highlight w:val="none"/>
          <w:lang w:eastAsia="zh-CN"/>
        </w:rPr>
        <w:t>3.</w:t>
      </w:r>
      <w:r>
        <w:rPr>
          <w:rFonts w:hint="eastAsia" w:ascii="宋体" w:hAnsi="宋体"/>
          <w:bCs/>
          <w:color w:val="auto"/>
          <w:sz w:val="24"/>
          <w:szCs w:val="24"/>
          <w:highlight w:val="none"/>
        </w:rPr>
        <w:t>质疑的受理与答复</w:t>
      </w:r>
    </w:p>
    <w:p w14:paraId="55CD5DAB">
      <w:pPr>
        <w:keepNext w:val="0"/>
        <w:keepLines w:val="0"/>
        <w:pageBreakBefore w:val="0"/>
        <w:widowControl w:val="0"/>
        <w:tabs>
          <w:tab w:val="left" w:pos="0"/>
          <w:tab w:val="left" w:pos="945"/>
        </w:tabs>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.1采购人负责供应商质疑答复。</w:t>
      </w:r>
    </w:p>
    <w:p w14:paraId="05EC5E4B">
      <w:pPr>
        <w:keepNext w:val="0"/>
        <w:keepLines w:val="0"/>
        <w:pageBreakBefore w:val="0"/>
        <w:widowControl w:val="0"/>
        <w:tabs>
          <w:tab w:val="left" w:pos="0"/>
          <w:tab w:val="left" w:pos="945"/>
        </w:tabs>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w:t>
      </w:r>
      <w:r>
        <w:rPr>
          <w:rFonts w:hint="eastAsia" w:ascii="宋体" w:hAnsi="宋体"/>
          <w:bCs/>
          <w:color w:val="auto"/>
          <w:sz w:val="24"/>
          <w:szCs w:val="24"/>
          <w:highlight w:val="none"/>
        </w:rPr>
        <w:t>2质疑函由采购人办理签收手续。</w:t>
      </w:r>
    </w:p>
    <w:p w14:paraId="14899F12">
      <w:pPr>
        <w:keepNext w:val="0"/>
        <w:keepLines w:val="0"/>
        <w:pageBreakBefore w:val="0"/>
        <w:widowControl w:val="0"/>
        <w:tabs>
          <w:tab w:val="left" w:pos="0"/>
          <w:tab w:val="left" w:pos="945"/>
        </w:tabs>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w:t>
      </w:r>
      <w:r>
        <w:rPr>
          <w:rFonts w:hint="eastAsia" w:ascii="宋体" w:hAnsi="宋体"/>
          <w:bCs/>
          <w:color w:val="auto"/>
          <w:sz w:val="24"/>
          <w:szCs w:val="24"/>
          <w:highlight w:val="none"/>
        </w:rPr>
        <w:t>3质疑函接收单位信息：</w:t>
      </w:r>
    </w:p>
    <w:p w14:paraId="30BD5C04">
      <w:pPr>
        <w:keepNext w:val="0"/>
        <w:keepLines w:val="0"/>
        <w:pageBreakBefore w:val="0"/>
        <w:widowControl w:val="0"/>
        <w:tabs>
          <w:tab w:val="left" w:pos="0"/>
          <w:tab w:val="left" w:pos="945"/>
        </w:tabs>
        <w:kinsoku/>
        <w:wordWrap/>
        <w:overflowPunct/>
        <w:topLinePunct w:val="0"/>
        <w:autoSpaceDE/>
        <w:autoSpaceDN/>
        <w:bidi w:val="0"/>
        <w:adjustRightInd/>
        <w:snapToGrid/>
        <w:spacing w:line="360" w:lineRule="auto"/>
        <w:ind w:firstLine="480"/>
        <w:textAlignment w:val="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接收单位：</w:t>
      </w:r>
      <w:r>
        <w:rPr>
          <w:rFonts w:hint="eastAsia" w:ascii="宋体" w:hAnsi="宋体"/>
          <w:bCs/>
          <w:color w:val="auto"/>
          <w:sz w:val="24"/>
          <w:szCs w:val="24"/>
          <w:highlight w:val="none"/>
          <w:lang w:eastAsia="zh-CN"/>
        </w:rPr>
        <w:t>江苏鸿鹏工程管理咨询有限公司</w:t>
      </w:r>
    </w:p>
    <w:p w14:paraId="192590F4">
      <w:pPr>
        <w:keepNext w:val="0"/>
        <w:keepLines w:val="0"/>
        <w:pageBreakBefore w:val="0"/>
        <w:widowControl w:val="0"/>
        <w:tabs>
          <w:tab w:val="left" w:pos="0"/>
          <w:tab w:val="left" w:pos="945"/>
        </w:tabs>
        <w:kinsoku/>
        <w:wordWrap/>
        <w:overflowPunct/>
        <w:topLinePunct w:val="0"/>
        <w:autoSpaceDE/>
        <w:autoSpaceDN/>
        <w:bidi w:val="0"/>
        <w:adjustRightInd/>
        <w:snapToGrid/>
        <w:spacing w:line="360" w:lineRule="auto"/>
        <w:ind w:firstLine="480"/>
        <w:textAlignment w:val="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地址：</w:t>
      </w:r>
      <w:r>
        <w:rPr>
          <w:rFonts w:hint="eastAsia" w:ascii="宋体" w:hAnsi="宋体"/>
          <w:bCs/>
          <w:color w:val="auto"/>
          <w:sz w:val="24"/>
          <w:szCs w:val="24"/>
          <w:highlight w:val="none"/>
          <w:lang w:eastAsia="zh-CN"/>
        </w:rPr>
        <w:t>无锡市梁溪区南湖大道501号扬名创智园D座203室</w:t>
      </w:r>
    </w:p>
    <w:p w14:paraId="5DAA5967">
      <w:pPr>
        <w:keepNext w:val="0"/>
        <w:keepLines w:val="0"/>
        <w:pageBreakBefore w:val="0"/>
        <w:widowControl w:val="0"/>
        <w:tabs>
          <w:tab w:val="left" w:pos="0"/>
          <w:tab w:val="left" w:pos="945"/>
        </w:tabs>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hint="eastAsia" w:ascii="宋体" w:hAnsi="宋体"/>
          <w:bCs/>
          <w:color w:val="auto"/>
          <w:sz w:val="24"/>
          <w:szCs w:val="24"/>
          <w:highlight w:val="none"/>
        </w:rPr>
        <w:t>邮编：214000</w:t>
      </w:r>
    </w:p>
    <w:p w14:paraId="4AEDF764">
      <w:pPr>
        <w:keepNext w:val="0"/>
        <w:keepLines w:val="0"/>
        <w:pageBreakBefore w:val="0"/>
        <w:widowControl w:val="0"/>
        <w:tabs>
          <w:tab w:val="left" w:pos="0"/>
          <w:tab w:val="left" w:pos="945"/>
        </w:tabs>
        <w:kinsoku/>
        <w:wordWrap/>
        <w:overflowPunct/>
        <w:topLinePunct w:val="0"/>
        <w:autoSpaceDE/>
        <w:autoSpaceDN/>
        <w:bidi w:val="0"/>
        <w:adjustRightInd/>
        <w:snapToGrid/>
        <w:spacing w:line="360" w:lineRule="auto"/>
        <w:ind w:firstLine="480"/>
        <w:textAlignment w:val="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联系人：</w:t>
      </w:r>
      <w:r>
        <w:rPr>
          <w:rFonts w:hint="eastAsia" w:ascii="宋体" w:hAnsi="宋体"/>
          <w:bCs/>
          <w:color w:val="auto"/>
          <w:sz w:val="24"/>
          <w:szCs w:val="24"/>
          <w:highlight w:val="none"/>
          <w:lang w:eastAsia="zh-CN"/>
        </w:rPr>
        <w:t>华继文</w:t>
      </w:r>
    </w:p>
    <w:p w14:paraId="66697542">
      <w:pPr>
        <w:keepNext w:val="0"/>
        <w:keepLines w:val="0"/>
        <w:pageBreakBefore w:val="0"/>
        <w:widowControl w:val="0"/>
        <w:tabs>
          <w:tab w:val="left" w:pos="0"/>
          <w:tab w:val="left" w:pos="945"/>
        </w:tabs>
        <w:kinsoku/>
        <w:wordWrap/>
        <w:overflowPunct/>
        <w:topLinePunct w:val="0"/>
        <w:autoSpaceDE/>
        <w:autoSpaceDN/>
        <w:bidi w:val="0"/>
        <w:adjustRightInd/>
        <w:snapToGrid/>
        <w:spacing w:line="360" w:lineRule="auto"/>
        <w:ind w:firstLine="480"/>
        <w:textAlignment w:val="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电话：</w:t>
      </w:r>
      <w:r>
        <w:rPr>
          <w:rFonts w:hint="eastAsia" w:ascii="宋体" w:hAnsi="宋体"/>
          <w:bCs/>
          <w:color w:val="auto"/>
          <w:sz w:val="24"/>
          <w:szCs w:val="24"/>
          <w:highlight w:val="none"/>
          <w:lang w:eastAsia="zh-CN"/>
        </w:rPr>
        <w:t>0510-85750700</w:t>
      </w:r>
    </w:p>
    <w:p w14:paraId="665861A9">
      <w:pPr>
        <w:keepNext w:val="0"/>
        <w:keepLines w:val="0"/>
        <w:pageBreakBefore w:val="0"/>
        <w:widowControl w:val="0"/>
        <w:tabs>
          <w:tab w:val="left" w:pos="0"/>
          <w:tab w:val="left" w:pos="945"/>
        </w:tabs>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采购人应当在收到质疑函后7个工作日内作出答复，并以书面形式通知质疑供应商和其他有关供应商。</w:t>
      </w:r>
    </w:p>
    <w:p w14:paraId="1253EAF2">
      <w:pPr>
        <w:keepNext w:val="0"/>
        <w:keepLines w:val="0"/>
        <w:pageBreakBefore w:val="0"/>
        <w:widowControl w:val="0"/>
        <w:tabs>
          <w:tab w:val="left" w:pos="0"/>
          <w:tab w:val="left" w:pos="945"/>
        </w:tabs>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采购人</w:t>
      </w:r>
      <w:r>
        <w:rPr>
          <w:rFonts w:hint="eastAsia" w:ascii="宋体" w:hAnsi="宋体"/>
          <w:bCs/>
          <w:color w:val="auto"/>
          <w:sz w:val="24"/>
          <w:szCs w:val="24"/>
          <w:highlight w:val="none"/>
        </w:rPr>
        <w:t>处理的其他要求按《</w:t>
      </w:r>
      <w:r>
        <w:rPr>
          <w:rFonts w:ascii="宋体" w:hAnsi="宋体"/>
          <w:bCs/>
          <w:color w:val="auto"/>
          <w:sz w:val="24"/>
          <w:szCs w:val="24"/>
          <w:highlight w:val="none"/>
        </w:rPr>
        <w:t>政府采购质疑和投诉办法</w:t>
      </w:r>
      <w:r>
        <w:rPr>
          <w:rFonts w:hint="eastAsia" w:ascii="宋体" w:hAnsi="宋体"/>
          <w:bCs/>
          <w:color w:val="auto"/>
          <w:sz w:val="24"/>
          <w:szCs w:val="24"/>
          <w:highlight w:val="none"/>
        </w:rPr>
        <w:t>》（</w:t>
      </w:r>
      <w:r>
        <w:rPr>
          <w:rFonts w:ascii="宋体" w:hAnsi="宋体"/>
          <w:bCs/>
          <w:color w:val="auto"/>
          <w:sz w:val="24"/>
          <w:szCs w:val="24"/>
          <w:highlight w:val="none"/>
        </w:rPr>
        <w:t>中华人民共和国财政部令第94号</w:t>
      </w:r>
      <w:r>
        <w:rPr>
          <w:rFonts w:hint="eastAsia" w:ascii="宋体" w:hAnsi="宋体"/>
          <w:bCs/>
          <w:color w:val="auto"/>
          <w:sz w:val="24"/>
          <w:szCs w:val="24"/>
          <w:highlight w:val="none"/>
        </w:rPr>
        <w:t>）相关规定执行。</w:t>
      </w:r>
    </w:p>
    <w:p w14:paraId="0ED22F5F">
      <w:pPr>
        <w:keepNext w:val="0"/>
        <w:keepLines w:val="0"/>
        <w:pageBreakBefore w:val="0"/>
        <w:widowControl w:val="0"/>
        <w:tabs>
          <w:tab w:val="left" w:pos="0"/>
          <w:tab w:val="left" w:pos="945"/>
        </w:tabs>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hint="eastAsia" w:ascii="宋体" w:hAnsi="宋体"/>
          <w:bCs/>
          <w:color w:val="auto"/>
          <w:sz w:val="24"/>
          <w:szCs w:val="24"/>
          <w:highlight w:val="none"/>
          <w:lang w:eastAsia="zh-CN"/>
        </w:rPr>
        <w:t>4.</w:t>
      </w:r>
      <w:r>
        <w:rPr>
          <w:rFonts w:hint="eastAsia" w:ascii="宋体" w:hAnsi="宋体"/>
          <w:bCs/>
          <w:color w:val="auto"/>
          <w:sz w:val="24"/>
          <w:szCs w:val="24"/>
          <w:highlight w:val="none"/>
        </w:rPr>
        <w:t>投诉的提起</w:t>
      </w:r>
    </w:p>
    <w:p w14:paraId="1294CF12">
      <w:pPr>
        <w:keepNext w:val="0"/>
        <w:keepLines w:val="0"/>
        <w:pageBreakBefore w:val="0"/>
        <w:widowControl w:val="0"/>
        <w:tabs>
          <w:tab w:val="left" w:pos="0"/>
          <w:tab w:val="left" w:pos="945"/>
        </w:tabs>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1</w:t>
      </w:r>
      <w:r>
        <w:rPr>
          <w:rFonts w:ascii="宋体" w:hAnsi="宋体"/>
          <w:bCs/>
          <w:color w:val="auto"/>
          <w:sz w:val="24"/>
          <w:szCs w:val="24"/>
          <w:highlight w:val="none"/>
        </w:rPr>
        <w:t>质疑供应商对采购人的答复不满意，或者采购人未在规定时间内作出答复的，可以在答复期满后</w:t>
      </w:r>
      <w:r>
        <w:rPr>
          <w:rFonts w:hint="eastAsia" w:ascii="宋体" w:hAnsi="宋体"/>
          <w:bCs/>
          <w:color w:val="auto"/>
          <w:sz w:val="24"/>
          <w:szCs w:val="24"/>
          <w:highlight w:val="none"/>
        </w:rPr>
        <w:t>15</w:t>
      </w:r>
      <w:r>
        <w:rPr>
          <w:rFonts w:ascii="宋体" w:hAnsi="宋体"/>
          <w:bCs/>
          <w:color w:val="auto"/>
          <w:sz w:val="24"/>
          <w:szCs w:val="24"/>
          <w:highlight w:val="none"/>
        </w:rPr>
        <w:t>个工作日内向采购人所属预算级次的财政部门提起投诉。</w:t>
      </w:r>
    </w:p>
    <w:p w14:paraId="5DE0C85A">
      <w:pPr>
        <w:keepNext w:val="0"/>
        <w:keepLines w:val="0"/>
        <w:pageBreakBefore w:val="0"/>
        <w:widowControl w:val="0"/>
        <w:tabs>
          <w:tab w:val="left" w:pos="0"/>
          <w:tab w:val="left" w:pos="945"/>
        </w:tabs>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2供应商</w:t>
      </w:r>
      <w:r>
        <w:rPr>
          <w:rFonts w:ascii="宋体" w:hAnsi="宋体"/>
          <w:bCs/>
          <w:color w:val="auto"/>
          <w:sz w:val="24"/>
          <w:szCs w:val="24"/>
          <w:highlight w:val="none"/>
        </w:rPr>
        <w:t>投诉时</w:t>
      </w:r>
      <w:r>
        <w:rPr>
          <w:rFonts w:hint="eastAsia" w:ascii="宋体" w:hAnsi="宋体"/>
          <w:bCs/>
          <w:color w:val="auto"/>
          <w:sz w:val="24"/>
          <w:szCs w:val="24"/>
          <w:highlight w:val="none"/>
        </w:rPr>
        <w:t>，</w:t>
      </w:r>
      <w:r>
        <w:rPr>
          <w:rFonts w:ascii="宋体" w:hAnsi="宋体"/>
          <w:bCs/>
          <w:color w:val="auto"/>
          <w:sz w:val="24"/>
          <w:szCs w:val="24"/>
          <w:highlight w:val="none"/>
        </w:rPr>
        <w:t>应当提交投诉书和必要的证明材料，并按照被投诉采购人（以下简称被投诉人）和与投诉事项有关的供应商数量提供投诉书的副本。投诉书应当包括下列内容：</w:t>
      </w:r>
    </w:p>
    <w:p w14:paraId="29A23539">
      <w:pPr>
        <w:keepNext w:val="0"/>
        <w:keepLines w:val="0"/>
        <w:pageBreakBefore w:val="0"/>
        <w:widowControl w:val="0"/>
        <w:tabs>
          <w:tab w:val="left" w:pos="0"/>
          <w:tab w:val="left" w:pos="945"/>
        </w:tabs>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1</w:t>
      </w:r>
      <w:r>
        <w:rPr>
          <w:rFonts w:ascii="宋体" w:hAnsi="宋体"/>
          <w:bCs/>
          <w:color w:val="auto"/>
          <w:sz w:val="24"/>
          <w:szCs w:val="24"/>
          <w:highlight w:val="none"/>
        </w:rPr>
        <w:t>）投诉人和被投诉人的姓名或者名称、通讯地址、邮编、联系人及联系电话；</w:t>
      </w:r>
    </w:p>
    <w:p w14:paraId="45BA3F6F">
      <w:pPr>
        <w:keepNext w:val="0"/>
        <w:keepLines w:val="0"/>
        <w:pageBreakBefore w:val="0"/>
        <w:widowControl w:val="0"/>
        <w:tabs>
          <w:tab w:val="left" w:pos="0"/>
          <w:tab w:val="left" w:pos="945"/>
        </w:tabs>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）质疑和质疑答复情况说明及相关证明材料；</w:t>
      </w:r>
    </w:p>
    <w:p w14:paraId="4D8312D6">
      <w:pPr>
        <w:keepNext w:val="0"/>
        <w:keepLines w:val="0"/>
        <w:pageBreakBefore w:val="0"/>
        <w:widowControl w:val="0"/>
        <w:tabs>
          <w:tab w:val="left" w:pos="0"/>
          <w:tab w:val="left" w:pos="945"/>
        </w:tabs>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）具体、明确的投诉事项和与投诉事项相关的投诉请求；</w:t>
      </w:r>
    </w:p>
    <w:p w14:paraId="276FB1DB">
      <w:pPr>
        <w:keepNext w:val="0"/>
        <w:keepLines w:val="0"/>
        <w:pageBreakBefore w:val="0"/>
        <w:widowControl w:val="0"/>
        <w:tabs>
          <w:tab w:val="left" w:pos="0"/>
          <w:tab w:val="left" w:pos="945"/>
        </w:tabs>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）事实依据；</w:t>
      </w:r>
    </w:p>
    <w:p w14:paraId="6122B3E4">
      <w:pPr>
        <w:keepNext w:val="0"/>
        <w:keepLines w:val="0"/>
        <w:pageBreakBefore w:val="0"/>
        <w:widowControl w:val="0"/>
        <w:tabs>
          <w:tab w:val="left" w:pos="0"/>
          <w:tab w:val="left" w:pos="945"/>
        </w:tabs>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）法律依据；</w:t>
      </w:r>
    </w:p>
    <w:p w14:paraId="66737A75">
      <w:pPr>
        <w:keepNext w:val="0"/>
        <w:keepLines w:val="0"/>
        <w:pageBreakBefore w:val="0"/>
        <w:widowControl w:val="0"/>
        <w:tabs>
          <w:tab w:val="left" w:pos="0"/>
          <w:tab w:val="left" w:pos="945"/>
        </w:tabs>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6</w:t>
      </w:r>
      <w:r>
        <w:rPr>
          <w:rFonts w:ascii="宋体" w:hAnsi="宋体"/>
          <w:bCs/>
          <w:color w:val="auto"/>
          <w:sz w:val="24"/>
          <w:szCs w:val="24"/>
          <w:highlight w:val="none"/>
        </w:rPr>
        <w:t>）提起投诉的日期。</w:t>
      </w:r>
    </w:p>
    <w:p w14:paraId="1F741BCA">
      <w:pPr>
        <w:keepNext w:val="0"/>
        <w:keepLines w:val="0"/>
        <w:pageBreakBefore w:val="0"/>
        <w:widowControl w:val="0"/>
        <w:tabs>
          <w:tab w:val="left" w:pos="0"/>
          <w:tab w:val="left" w:pos="945"/>
        </w:tabs>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投诉人为自然人的，投诉书应当由本人签字；投诉人为法人或者其他组织的，投诉书应当由法定代表人、主要负责人，或者其授权代表签字或者盖章，并加盖公章。</w:t>
      </w:r>
    </w:p>
    <w:p w14:paraId="643A450B">
      <w:pPr>
        <w:keepNext w:val="0"/>
        <w:keepLines w:val="0"/>
        <w:pageBreakBefore w:val="0"/>
        <w:widowControl w:val="0"/>
        <w:tabs>
          <w:tab w:val="left" w:pos="0"/>
          <w:tab w:val="left" w:pos="945"/>
        </w:tabs>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投诉人提起投诉应当符合下列条件：</w:t>
      </w:r>
    </w:p>
    <w:p w14:paraId="56F0F770">
      <w:pPr>
        <w:keepNext w:val="0"/>
        <w:keepLines w:val="0"/>
        <w:pageBreakBefore w:val="0"/>
        <w:widowControl w:val="0"/>
        <w:tabs>
          <w:tab w:val="left" w:pos="0"/>
          <w:tab w:val="left" w:pos="945"/>
        </w:tabs>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1</w:t>
      </w:r>
      <w:r>
        <w:rPr>
          <w:rFonts w:ascii="宋体" w:hAnsi="宋体"/>
          <w:bCs/>
          <w:color w:val="auto"/>
          <w:sz w:val="24"/>
          <w:szCs w:val="24"/>
          <w:highlight w:val="none"/>
        </w:rPr>
        <w:t>）提起投诉前已依法进行质疑；</w:t>
      </w:r>
    </w:p>
    <w:p w14:paraId="60CB1B91">
      <w:pPr>
        <w:keepNext w:val="0"/>
        <w:keepLines w:val="0"/>
        <w:pageBreakBefore w:val="0"/>
        <w:widowControl w:val="0"/>
        <w:tabs>
          <w:tab w:val="left" w:pos="0"/>
          <w:tab w:val="left" w:pos="945"/>
        </w:tabs>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）投诉书内容符合本办法的规定；</w:t>
      </w:r>
    </w:p>
    <w:p w14:paraId="07BE2A69">
      <w:pPr>
        <w:keepNext w:val="0"/>
        <w:keepLines w:val="0"/>
        <w:pageBreakBefore w:val="0"/>
        <w:widowControl w:val="0"/>
        <w:tabs>
          <w:tab w:val="left" w:pos="0"/>
          <w:tab w:val="left" w:pos="945"/>
        </w:tabs>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）在投诉有效期限内提起投诉；</w:t>
      </w:r>
    </w:p>
    <w:p w14:paraId="098FF47A">
      <w:pPr>
        <w:keepNext w:val="0"/>
        <w:keepLines w:val="0"/>
        <w:pageBreakBefore w:val="0"/>
        <w:widowControl w:val="0"/>
        <w:tabs>
          <w:tab w:val="left" w:pos="0"/>
          <w:tab w:val="left" w:pos="945"/>
        </w:tabs>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）同一投诉事项未经财政部门投诉处理；</w:t>
      </w:r>
    </w:p>
    <w:p w14:paraId="37465739">
      <w:pPr>
        <w:keepNext w:val="0"/>
        <w:keepLines w:val="0"/>
        <w:pageBreakBefore w:val="0"/>
        <w:widowControl w:val="0"/>
        <w:tabs>
          <w:tab w:val="left" w:pos="0"/>
          <w:tab w:val="left" w:pos="945"/>
        </w:tabs>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）财政部规定的其他条件。</w:t>
      </w:r>
    </w:p>
    <w:p w14:paraId="66475E0F">
      <w:pPr>
        <w:keepNext w:val="0"/>
        <w:keepLines w:val="0"/>
        <w:pageBreakBefore w:val="0"/>
        <w:widowControl w:val="0"/>
        <w:tabs>
          <w:tab w:val="left" w:pos="0"/>
          <w:tab w:val="left" w:pos="945"/>
        </w:tabs>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供应商投诉的事项不得超出已质疑事项的范围，但基于质疑答复内容提出的投诉事项除外。</w:t>
      </w:r>
    </w:p>
    <w:p w14:paraId="4F170208">
      <w:pPr>
        <w:keepNext w:val="0"/>
        <w:keepLines w:val="0"/>
        <w:pageBreakBefore w:val="0"/>
        <w:widowControl w:val="0"/>
        <w:tabs>
          <w:tab w:val="left" w:pos="0"/>
          <w:tab w:val="left" w:pos="945"/>
        </w:tabs>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hint="eastAsia" w:ascii="宋体" w:hAnsi="宋体"/>
          <w:bCs/>
          <w:color w:val="auto"/>
          <w:sz w:val="24"/>
          <w:szCs w:val="24"/>
          <w:highlight w:val="none"/>
          <w:lang w:eastAsia="zh-CN"/>
        </w:rPr>
        <w:t>5.</w:t>
      </w:r>
      <w:r>
        <w:rPr>
          <w:rFonts w:hint="eastAsia" w:ascii="宋体" w:hAnsi="宋体"/>
          <w:bCs/>
          <w:color w:val="auto"/>
          <w:sz w:val="24"/>
          <w:szCs w:val="24"/>
          <w:highlight w:val="none"/>
        </w:rPr>
        <w:t>由</w:t>
      </w:r>
      <w:r>
        <w:rPr>
          <w:rFonts w:ascii="宋体" w:hAnsi="宋体"/>
          <w:bCs/>
          <w:color w:val="auto"/>
          <w:sz w:val="24"/>
          <w:szCs w:val="24"/>
          <w:highlight w:val="none"/>
        </w:rPr>
        <w:t>采购人所属预算级次的财政部门</w:t>
      </w:r>
      <w:r>
        <w:rPr>
          <w:rFonts w:hint="eastAsia" w:ascii="宋体" w:hAnsi="宋体"/>
          <w:bCs/>
          <w:color w:val="auto"/>
          <w:sz w:val="24"/>
          <w:szCs w:val="24"/>
          <w:highlight w:val="none"/>
        </w:rPr>
        <w:t>根据《</w:t>
      </w:r>
      <w:r>
        <w:rPr>
          <w:rFonts w:ascii="宋体" w:hAnsi="宋体"/>
          <w:bCs/>
          <w:color w:val="auto"/>
          <w:sz w:val="24"/>
          <w:szCs w:val="24"/>
          <w:highlight w:val="none"/>
        </w:rPr>
        <w:t>政府采购质疑和投诉办法</w:t>
      </w:r>
      <w:r>
        <w:rPr>
          <w:rFonts w:hint="eastAsia" w:ascii="宋体" w:hAnsi="宋体"/>
          <w:bCs/>
          <w:color w:val="auto"/>
          <w:sz w:val="24"/>
          <w:szCs w:val="24"/>
          <w:highlight w:val="none"/>
        </w:rPr>
        <w:t>》（</w:t>
      </w:r>
      <w:r>
        <w:rPr>
          <w:rFonts w:ascii="宋体" w:hAnsi="宋体"/>
          <w:bCs/>
          <w:color w:val="auto"/>
          <w:sz w:val="24"/>
          <w:szCs w:val="24"/>
          <w:highlight w:val="none"/>
        </w:rPr>
        <w:t>中华人民共和国财政部令第94号</w:t>
      </w:r>
      <w:r>
        <w:rPr>
          <w:rFonts w:hint="eastAsia" w:ascii="宋体" w:hAnsi="宋体"/>
          <w:bCs/>
          <w:color w:val="auto"/>
          <w:sz w:val="24"/>
          <w:szCs w:val="24"/>
          <w:highlight w:val="none"/>
        </w:rPr>
        <w:t>）相关规定进行</w:t>
      </w:r>
      <w:r>
        <w:rPr>
          <w:rFonts w:ascii="宋体" w:hAnsi="宋体"/>
          <w:bCs/>
          <w:color w:val="auto"/>
          <w:sz w:val="24"/>
          <w:szCs w:val="24"/>
          <w:highlight w:val="none"/>
        </w:rPr>
        <w:t>投诉处理</w:t>
      </w:r>
      <w:r>
        <w:rPr>
          <w:rFonts w:hint="eastAsia" w:ascii="宋体" w:hAnsi="宋体"/>
          <w:bCs/>
          <w:color w:val="auto"/>
          <w:sz w:val="24"/>
          <w:szCs w:val="24"/>
          <w:highlight w:val="none"/>
        </w:rPr>
        <w:t>。</w:t>
      </w:r>
    </w:p>
    <w:p w14:paraId="358567E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bCs/>
          <w:color w:val="auto"/>
          <w:sz w:val="24"/>
          <w:szCs w:val="24"/>
          <w:highlight w:val="none"/>
        </w:rPr>
      </w:pPr>
      <w:r>
        <w:rPr>
          <w:rFonts w:hint="eastAsia" w:ascii="黑体" w:hAnsi="宋体" w:eastAsia="黑体"/>
          <w:bCs/>
          <w:color w:val="auto"/>
          <w:sz w:val="24"/>
          <w:szCs w:val="24"/>
          <w:highlight w:val="none"/>
        </w:rPr>
        <w:t>（六）投标文件的组成</w:t>
      </w:r>
      <w:r>
        <w:rPr>
          <w:rFonts w:hint="eastAsia" w:ascii="宋体" w:hAnsi="宋体"/>
          <w:bCs/>
          <w:color w:val="auto"/>
          <w:sz w:val="24"/>
          <w:szCs w:val="24"/>
          <w:highlight w:val="none"/>
        </w:rPr>
        <w:t>（</w:t>
      </w:r>
      <w:r>
        <w:rPr>
          <w:rFonts w:hint="eastAsia" w:ascii="宋体" w:hAnsi="宋体"/>
          <w:b/>
          <w:bCs/>
          <w:color w:val="auto"/>
          <w:sz w:val="24"/>
          <w:szCs w:val="24"/>
          <w:highlight w:val="none"/>
        </w:rPr>
        <w:t>相应内容上传至投标客户端</w:t>
      </w:r>
      <w:r>
        <w:rPr>
          <w:rFonts w:hint="eastAsia" w:ascii="宋体" w:hAnsi="宋体"/>
          <w:bCs/>
          <w:color w:val="auto"/>
          <w:sz w:val="24"/>
          <w:szCs w:val="24"/>
          <w:highlight w:val="none"/>
        </w:rPr>
        <w:t>）</w:t>
      </w:r>
      <w:r>
        <w:rPr>
          <w:rFonts w:hint="eastAsia" w:ascii="黑体" w:hAnsi="宋体" w:eastAsia="黑体"/>
          <w:bCs/>
          <w:color w:val="auto"/>
          <w:sz w:val="24"/>
          <w:szCs w:val="24"/>
          <w:highlight w:val="none"/>
        </w:rPr>
        <w:t>：</w:t>
      </w:r>
    </w:p>
    <w:p w14:paraId="70D60379">
      <w:pPr>
        <w:keepNext w:val="0"/>
        <w:keepLines w:val="0"/>
        <w:pageBreakBefore w:val="0"/>
        <w:widowControl w:val="0"/>
        <w:numPr>
          <w:ilvl w:val="0"/>
          <w:numId w:val="4"/>
        </w:numPr>
        <w:tabs>
          <w:tab w:val="left" w:pos="525"/>
          <w:tab w:val="left" w:pos="945"/>
        </w:tabs>
        <w:kinsoku/>
        <w:wordWrap/>
        <w:overflowPunct/>
        <w:topLinePunct w:val="0"/>
        <w:autoSpaceDE/>
        <w:autoSpaceDN/>
        <w:bidi w:val="0"/>
        <w:adjustRightInd/>
        <w:snapToGrid/>
        <w:spacing w:line="360" w:lineRule="auto"/>
        <w:ind w:left="1" w:firstLine="523"/>
        <w:textAlignment w:val="auto"/>
        <w:rPr>
          <w:rFonts w:ascii="宋体"/>
          <w:bCs/>
          <w:color w:val="auto"/>
          <w:sz w:val="24"/>
          <w:szCs w:val="24"/>
          <w:highlight w:val="none"/>
        </w:rPr>
      </w:pPr>
      <w:r>
        <w:rPr>
          <w:rFonts w:hint="eastAsia" w:ascii="宋体" w:hAnsi="宋体"/>
          <w:bCs/>
          <w:color w:val="auto"/>
          <w:sz w:val="24"/>
          <w:szCs w:val="24"/>
          <w:highlight w:val="none"/>
        </w:rPr>
        <w:t>投标函（</w:t>
      </w:r>
      <w:r>
        <w:rPr>
          <w:rFonts w:hint="eastAsia" w:ascii="宋体" w:hAnsi="宋体"/>
          <w:b/>
          <w:bCs/>
          <w:color w:val="auto"/>
          <w:sz w:val="24"/>
          <w:szCs w:val="24"/>
          <w:highlight w:val="none"/>
        </w:rPr>
        <w:t>格式见附件</w:t>
      </w:r>
      <w:r>
        <w:rPr>
          <w:rFonts w:hint="eastAsia" w:ascii="宋体" w:hAnsi="宋体"/>
          <w:bCs/>
          <w:color w:val="auto"/>
          <w:sz w:val="24"/>
          <w:szCs w:val="24"/>
          <w:highlight w:val="none"/>
        </w:rPr>
        <w:t>）</w:t>
      </w:r>
    </w:p>
    <w:p w14:paraId="3A58E21C">
      <w:pPr>
        <w:keepNext w:val="0"/>
        <w:keepLines w:val="0"/>
        <w:pageBreakBefore w:val="0"/>
        <w:widowControl w:val="0"/>
        <w:numPr>
          <w:ilvl w:val="0"/>
          <w:numId w:val="4"/>
        </w:numPr>
        <w:tabs>
          <w:tab w:val="left" w:pos="525"/>
          <w:tab w:val="left" w:pos="945"/>
        </w:tabs>
        <w:kinsoku/>
        <w:wordWrap/>
        <w:overflowPunct/>
        <w:topLinePunct w:val="0"/>
        <w:autoSpaceDE/>
        <w:autoSpaceDN/>
        <w:bidi w:val="0"/>
        <w:adjustRightInd/>
        <w:snapToGrid/>
        <w:spacing w:line="360" w:lineRule="auto"/>
        <w:ind w:left="1" w:firstLine="523"/>
        <w:textAlignment w:val="auto"/>
        <w:rPr>
          <w:rFonts w:ascii="宋体"/>
          <w:bCs/>
          <w:color w:val="auto"/>
          <w:sz w:val="24"/>
          <w:szCs w:val="24"/>
          <w:highlight w:val="none"/>
        </w:rPr>
      </w:pPr>
      <w:r>
        <w:rPr>
          <w:rFonts w:hint="eastAsia" w:ascii="宋体" w:hAnsi="宋体"/>
          <w:bCs/>
          <w:color w:val="auto"/>
          <w:sz w:val="24"/>
          <w:szCs w:val="24"/>
          <w:highlight w:val="none"/>
        </w:rPr>
        <w:t>资格、资信证明文件（</w:t>
      </w:r>
      <w:r>
        <w:rPr>
          <w:rFonts w:hint="eastAsia" w:ascii="宋体" w:hAnsi="宋体"/>
          <w:b/>
          <w:bCs/>
          <w:color w:val="auto"/>
          <w:sz w:val="24"/>
          <w:szCs w:val="24"/>
          <w:highlight w:val="none"/>
        </w:rPr>
        <w:t>扫描后上传，身份证应为正、反面</w:t>
      </w:r>
      <w:r>
        <w:rPr>
          <w:rFonts w:hint="eastAsia" w:ascii="宋体" w:hAnsi="宋体"/>
          <w:bCs/>
          <w:color w:val="auto"/>
          <w:sz w:val="24"/>
          <w:szCs w:val="24"/>
          <w:highlight w:val="none"/>
        </w:rPr>
        <w:t>）：</w:t>
      </w:r>
    </w:p>
    <w:p w14:paraId="684AE65D">
      <w:pPr>
        <w:pStyle w:val="354"/>
        <w:keepNext w:val="0"/>
        <w:keepLines w:val="0"/>
        <w:pageBreakBefore w:val="0"/>
        <w:widowControl w:val="0"/>
        <w:numPr>
          <w:ilvl w:val="1"/>
          <w:numId w:val="4"/>
        </w:numPr>
        <w:tabs>
          <w:tab w:val="left" w:pos="1276"/>
        </w:tabs>
        <w:kinsoku/>
        <w:wordWrap/>
        <w:overflowPunct/>
        <w:topLinePunct w:val="0"/>
        <w:autoSpaceDE/>
        <w:autoSpaceDN/>
        <w:bidi w:val="0"/>
        <w:adjustRightInd/>
        <w:snapToGrid/>
        <w:spacing w:line="360" w:lineRule="auto"/>
        <w:ind w:left="0" w:firstLine="567"/>
        <w:textAlignment w:val="auto"/>
        <w:rPr>
          <w:rFonts w:ascii="宋体"/>
          <w:bCs/>
          <w:color w:val="auto"/>
          <w:sz w:val="24"/>
          <w:szCs w:val="24"/>
          <w:highlight w:val="none"/>
        </w:rPr>
      </w:pPr>
      <w:r>
        <w:rPr>
          <w:rFonts w:hint="eastAsia" w:ascii="宋体" w:hAnsi="宋体"/>
          <w:bCs/>
          <w:color w:val="auto"/>
          <w:sz w:val="24"/>
          <w:szCs w:val="24"/>
          <w:highlight w:val="none"/>
        </w:rPr>
        <w:t>关于资格的声明函（</w:t>
      </w:r>
      <w:r>
        <w:rPr>
          <w:rFonts w:hint="eastAsia" w:ascii="宋体" w:hAnsi="宋体"/>
          <w:b/>
          <w:bCs/>
          <w:color w:val="auto"/>
          <w:sz w:val="24"/>
          <w:szCs w:val="24"/>
          <w:highlight w:val="none"/>
        </w:rPr>
        <w:t>格式见附件</w:t>
      </w:r>
      <w:r>
        <w:rPr>
          <w:rFonts w:hint="eastAsia" w:ascii="宋体" w:hAnsi="宋体"/>
          <w:bCs/>
          <w:color w:val="auto"/>
          <w:sz w:val="24"/>
          <w:szCs w:val="24"/>
          <w:highlight w:val="none"/>
        </w:rPr>
        <w:t>）；</w:t>
      </w:r>
    </w:p>
    <w:p w14:paraId="2BE9A7AA">
      <w:pPr>
        <w:pStyle w:val="354"/>
        <w:keepNext w:val="0"/>
        <w:keepLines w:val="0"/>
        <w:pageBreakBefore w:val="0"/>
        <w:widowControl w:val="0"/>
        <w:numPr>
          <w:ilvl w:val="1"/>
          <w:numId w:val="4"/>
        </w:numPr>
        <w:tabs>
          <w:tab w:val="left" w:pos="1276"/>
        </w:tabs>
        <w:kinsoku/>
        <w:wordWrap/>
        <w:overflowPunct/>
        <w:topLinePunct w:val="0"/>
        <w:autoSpaceDE/>
        <w:autoSpaceDN/>
        <w:bidi w:val="0"/>
        <w:adjustRightInd/>
        <w:snapToGrid/>
        <w:spacing w:line="360" w:lineRule="auto"/>
        <w:ind w:left="0" w:firstLine="567"/>
        <w:textAlignment w:val="auto"/>
        <w:rPr>
          <w:rFonts w:ascii="宋体"/>
          <w:bCs/>
          <w:color w:val="auto"/>
          <w:sz w:val="24"/>
          <w:szCs w:val="24"/>
          <w:highlight w:val="none"/>
        </w:rPr>
      </w:pPr>
      <w:r>
        <w:rPr>
          <w:rFonts w:hint="eastAsia" w:ascii="宋体" w:hAnsi="宋体"/>
          <w:bCs/>
          <w:color w:val="auto"/>
          <w:sz w:val="24"/>
          <w:szCs w:val="24"/>
          <w:highlight w:val="none"/>
        </w:rPr>
        <w:t>具有独立承担民事责任能力的投标人营业执照或相关部门的登记证明文件（投标人如</w:t>
      </w:r>
      <w:r>
        <w:rPr>
          <w:rFonts w:hint="eastAsia" w:ascii="宋体" w:hAnsi="宋体" w:cs="宋体"/>
          <w:color w:val="auto"/>
          <w:sz w:val="24"/>
          <w:szCs w:val="24"/>
          <w:highlight w:val="none"/>
        </w:rPr>
        <w:t>允许以分支机构身份参加投标的，提供投标人分支机构的营业执照</w:t>
      </w:r>
      <w:r>
        <w:rPr>
          <w:rFonts w:hint="eastAsia" w:ascii="宋体" w:hAnsi="宋体"/>
          <w:bCs/>
          <w:color w:val="auto"/>
          <w:sz w:val="24"/>
          <w:szCs w:val="24"/>
          <w:highlight w:val="none"/>
        </w:rPr>
        <w:t>）；</w:t>
      </w:r>
    </w:p>
    <w:p w14:paraId="20D3838B">
      <w:pPr>
        <w:keepNext w:val="0"/>
        <w:keepLines w:val="0"/>
        <w:pageBreakBefore w:val="0"/>
        <w:widowControl w:val="0"/>
        <w:numPr>
          <w:ilvl w:val="1"/>
          <w:numId w:val="4"/>
        </w:numPr>
        <w:tabs>
          <w:tab w:val="left" w:pos="945"/>
          <w:tab w:val="left" w:pos="1276"/>
        </w:tabs>
        <w:kinsoku/>
        <w:wordWrap/>
        <w:overflowPunct/>
        <w:topLinePunct w:val="0"/>
        <w:autoSpaceDE/>
        <w:autoSpaceDN/>
        <w:bidi w:val="0"/>
        <w:adjustRightInd/>
        <w:snapToGrid/>
        <w:spacing w:line="360" w:lineRule="auto"/>
        <w:ind w:left="0" w:firstLine="523"/>
        <w:textAlignment w:val="auto"/>
        <w:rPr>
          <w:rFonts w:ascii="宋体"/>
          <w:bCs/>
          <w:color w:val="auto"/>
          <w:sz w:val="24"/>
          <w:szCs w:val="24"/>
          <w:highlight w:val="none"/>
        </w:rPr>
      </w:pPr>
      <w:r>
        <w:rPr>
          <w:rFonts w:hint="eastAsia" w:ascii="宋体" w:hAnsi="宋体"/>
          <w:bCs/>
          <w:color w:val="auto"/>
          <w:sz w:val="24"/>
          <w:szCs w:val="24"/>
          <w:highlight w:val="none"/>
        </w:rPr>
        <w:t>投标人法定代表人授权委托书</w:t>
      </w:r>
      <w:r>
        <w:rPr>
          <w:rFonts w:hint="eastAsia" w:ascii="宋体" w:hAnsi="宋体"/>
          <w:color w:val="auto"/>
          <w:sz w:val="24"/>
          <w:szCs w:val="24"/>
          <w:highlight w:val="none"/>
        </w:rPr>
        <w:t>（</w:t>
      </w:r>
      <w:r>
        <w:rPr>
          <w:rFonts w:hint="eastAsia" w:ascii="宋体" w:hAnsi="宋体"/>
          <w:b/>
          <w:bCs/>
          <w:color w:val="auto"/>
          <w:sz w:val="24"/>
          <w:szCs w:val="24"/>
          <w:highlight w:val="none"/>
        </w:rPr>
        <w:t>格式见附件，法定代表人亲自参加投标的除外</w:t>
      </w:r>
      <w:r>
        <w:rPr>
          <w:rFonts w:hint="eastAsia" w:ascii="宋体" w:hAnsi="宋体"/>
          <w:color w:val="auto"/>
          <w:sz w:val="24"/>
          <w:szCs w:val="24"/>
          <w:highlight w:val="none"/>
        </w:rPr>
        <w:t>）（投标人如</w:t>
      </w:r>
      <w:r>
        <w:rPr>
          <w:rFonts w:hint="eastAsia" w:ascii="宋体" w:hAnsi="宋体" w:cs="宋体"/>
          <w:color w:val="auto"/>
          <w:sz w:val="24"/>
          <w:szCs w:val="24"/>
          <w:highlight w:val="none"/>
        </w:rPr>
        <w:t>允许以分支机构身份参加投标的，请自行</w:t>
      </w:r>
      <w:r>
        <w:rPr>
          <w:rFonts w:ascii="宋体" w:hAnsi="宋体" w:cs="宋体"/>
          <w:color w:val="auto"/>
          <w:sz w:val="24"/>
          <w:szCs w:val="24"/>
          <w:highlight w:val="none"/>
        </w:rPr>
        <w:t>将“</w:t>
      </w:r>
      <w:r>
        <w:rPr>
          <w:rFonts w:hint="eastAsia" w:ascii="宋体" w:hAnsi="宋体" w:cs="宋体"/>
          <w:color w:val="auto"/>
          <w:sz w:val="24"/>
          <w:szCs w:val="24"/>
          <w:highlight w:val="none"/>
        </w:rPr>
        <w:t>法定代表人</w:t>
      </w:r>
      <w:r>
        <w:rPr>
          <w:rFonts w:ascii="宋体" w:hAnsi="宋体" w:cs="宋体"/>
          <w:color w:val="auto"/>
          <w:sz w:val="24"/>
          <w:szCs w:val="24"/>
          <w:highlight w:val="none"/>
        </w:rPr>
        <w:t>”</w:t>
      </w:r>
      <w:r>
        <w:rPr>
          <w:rFonts w:hint="eastAsia" w:ascii="宋体" w:hAnsi="宋体" w:cs="宋体"/>
          <w:color w:val="auto"/>
          <w:sz w:val="24"/>
          <w:szCs w:val="24"/>
          <w:highlight w:val="none"/>
        </w:rPr>
        <w:t>更改为</w:t>
      </w:r>
      <w:r>
        <w:rPr>
          <w:rFonts w:ascii="宋体" w:hAnsi="宋体" w:cs="宋体"/>
          <w:color w:val="auto"/>
          <w:sz w:val="24"/>
          <w:szCs w:val="24"/>
          <w:highlight w:val="none"/>
        </w:rPr>
        <w:t>“</w:t>
      </w:r>
      <w:r>
        <w:rPr>
          <w:rFonts w:hint="eastAsia" w:ascii="宋体" w:hAnsi="宋体" w:cs="宋体"/>
          <w:color w:val="auto"/>
          <w:sz w:val="24"/>
          <w:szCs w:val="24"/>
          <w:highlight w:val="none"/>
        </w:rPr>
        <w:t>负责人</w:t>
      </w:r>
      <w:r>
        <w:rPr>
          <w:rFonts w:ascii="宋体" w:hAnsi="宋体" w:cs="宋体"/>
          <w:color w:val="auto"/>
          <w:sz w:val="24"/>
          <w:szCs w:val="24"/>
          <w:highlight w:val="none"/>
        </w:rPr>
        <w:t>”</w:t>
      </w:r>
      <w:r>
        <w:rPr>
          <w:rFonts w:hint="eastAsia" w:ascii="宋体" w:hAnsi="宋体" w:cs="宋体"/>
          <w:color w:val="auto"/>
          <w:sz w:val="24"/>
          <w:szCs w:val="24"/>
          <w:highlight w:val="none"/>
        </w:rPr>
        <w:t>，分支机构投标</w:t>
      </w:r>
      <w:r>
        <w:rPr>
          <w:rFonts w:ascii="宋体" w:hAnsi="宋体" w:cs="宋体"/>
          <w:color w:val="auto"/>
          <w:sz w:val="24"/>
          <w:szCs w:val="24"/>
          <w:highlight w:val="none"/>
        </w:rPr>
        <w:t>时</w:t>
      </w:r>
      <w:r>
        <w:rPr>
          <w:rFonts w:hint="eastAsia" w:ascii="宋体" w:hAnsi="宋体" w:cs="宋体"/>
          <w:color w:val="auto"/>
          <w:sz w:val="24"/>
          <w:szCs w:val="24"/>
          <w:highlight w:val="none"/>
        </w:rPr>
        <w:t>涉及采购文件</w:t>
      </w:r>
      <w:r>
        <w:rPr>
          <w:rFonts w:ascii="宋体" w:hAnsi="宋体" w:cs="宋体"/>
          <w:color w:val="auto"/>
          <w:sz w:val="24"/>
          <w:szCs w:val="24"/>
          <w:highlight w:val="none"/>
        </w:rPr>
        <w:t>“</w:t>
      </w:r>
      <w:r>
        <w:rPr>
          <w:rFonts w:hint="eastAsia" w:ascii="宋体" w:hAnsi="宋体" w:cs="宋体"/>
          <w:color w:val="auto"/>
          <w:sz w:val="24"/>
          <w:szCs w:val="24"/>
          <w:highlight w:val="none"/>
        </w:rPr>
        <w:t>法定代表人</w:t>
      </w:r>
      <w:r>
        <w:rPr>
          <w:rFonts w:ascii="宋体" w:hAnsi="宋体" w:cs="宋体"/>
          <w:color w:val="auto"/>
          <w:sz w:val="24"/>
          <w:szCs w:val="24"/>
          <w:highlight w:val="none"/>
        </w:rPr>
        <w:t>”</w:t>
      </w:r>
      <w:r>
        <w:rPr>
          <w:rFonts w:hint="eastAsia" w:ascii="宋体" w:hAnsi="宋体" w:cs="宋体"/>
          <w:color w:val="auto"/>
          <w:sz w:val="24"/>
          <w:szCs w:val="24"/>
          <w:highlight w:val="none"/>
        </w:rPr>
        <w:t>要求的部分</w:t>
      </w:r>
      <w:r>
        <w:rPr>
          <w:rFonts w:ascii="宋体" w:hAnsi="宋体" w:cs="宋体"/>
          <w:color w:val="auto"/>
          <w:sz w:val="24"/>
          <w:szCs w:val="24"/>
          <w:highlight w:val="none"/>
        </w:rPr>
        <w:t>，其</w:t>
      </w:r>
      <w:r>
        <w:rPr>
          <w:rFonts w:hint="eastAsia" w:ascii="宋体" w:hAnsi="宋体" w:cs="宋体"/>
          <w:color w:val="auto"/>
          <w:sz w:val="24"/>
          <w:szCs w:val="24"/>
          <w:highlight w:val="none"/>
        </w:rPr>
        <w:t>具体要求</w:t>
      </w:r>
      <w:r>
        <w:rPr>
          <w:rFonts w:ascii="宋体" w:hAnsi="宋体" w:cs="宋体"/>
          <w:color w:val="auto"/>
          <w:sz w:val="24"/>
          <w:szCs w:val="24"/>
          <w:highlight w:val="none"/>
        </w:rPr>
        <w:t>视同本条规定</w:t>
      </w:r>
      <w:r>
        <w:rPr>
          <w:rFonts w:hint="eastAsia" w:ascii="宋体" w:hAnsi="宋体"/>
          <w:color w:val="auto"/>
          <w:sz w:val="24"/>
          <w:szCs w:val="24"/>
          <w:highlight w:val="none"/>
        </w:rPr>
        <w:t>）；</w:t>
      </w:r>
    </w:p>
    <w:p w14:paraId="6326EDF4">
      <w:pPr>
        <w:keepNext w:val="0"/>
        <w:keepLines w:val="0"/>
        <w:pageBreakBefore w:val="0"/>
        <w:widowControl w:val="0"/>
        <w:numPr>
          <w:ilvl w:val="1"/>
          <w:numId w:val="4"/>
        </w:numPr>
        <w:tabs>
          <w:tab w:val="left" w:pos="945"/>
          <w:tab w:val="left" w:pos="1276"/>
        </w:tabs>
        <w:kinsoku/>
        <w:wordWrap/>
        <w:overflowPunct/>
        <w:topLinePunct w:val="0"/>
        <w:autoSpaceDE/>
        <w:autoSpaceDN/>
        <w:bidi w:val="0"/>
        <w:adjustRightInd/>
        <w:snapToGrid/>
        <w:spacing w:line="360" w:lineRule="auto"/>
        <w:ind w:left="0" w:firstLine="523"/>
        <w:textAlignment w:val="auto"/>
        <w:rPr>
          <w:rFonts w:ascii="宋体"/>
          <w:bCs/>
          <w:color w:val="auto"/>
          <w:sz w:val="24"/>
          <w:szCs w:val="24"/>
          <w:highlight w:val="none"/>
        </w:rPr>
      </w:pPr>
      <w:r>
        <w:rPr>
          <w:rFonts w:hint="eastAsia" w:ascii="宋体" w:hAnsi="宋体"/>
          <w:bCs/>
          <w:color w:val="auto"/>
          <w:sz w:val="24"/>
          <w:szCs w:val="24"/>
          <w:highlight w:val="none"/>
        </w:rPr>
        <w:t>投标人法定代表人身份证；</w:t>
      </w:r>
    </w:p>
    <w:p w14:paraId="4D0E7D9D">
      <w:pPr>
        <w:keepNext w:val="0"/>
        <w:keepLines w:val="0"/>
        <w:pageBreakBefore w:val="0"/>
        <w:widowControl w:val="0"/>
        <w:numPr>
          <w:ilvl w:val="1"/>
          <w:numId w:val="4"/>
        </w:numPr>
        <w:tabs>
          <w:tab w:val="left" w:pos="945"/>
          <w:tab w:val="left" w:pos="1276"/>
        </w:tabs>
        <w:kinsoku/>
        <w:wordWrap/>
        <w:overflowPunct/>
        <w:topLinePunct w:val="0"/>
        <w:autoSpaceDE/>
        <w:autoSpaceDN/>
        <w:bidi w:val="0"/>
        <w:adjustRightInd/>
        <w:snapToGrid/>
        <w:spacing w:line="360" w:lineRule="auto"/>
        <w:ind w:left="0" w:firstLine="523"/>
        <w:textAlignment w:val="auto"/>
        <w:rPr>
          <w:rFonts w:ascii="宋体"/>
          <w:bCs/>
          <w:color w:val="auto"/>
          <w:sz w:val="24"/>
          <w:szCs w:val="24"/>
          <w:highlight w:val="none"/>
        </w:rPr>
      </w:pPr>
      <w:r>
        <w:rPr>
          <w:rFonts w:hint="eastAsia" w:ascii="宋体" w:hAnsi="宋体"/>
          <w:bCs/>
          <w:color w:val="auto"/>
          <w:sz w:val="24"/>
          <w:szCs w:val="24"/>
          <w:highlight w:val="none"/>
        </w:rPr>
        <w:t>投标人法定代表人授权代表身份证（</w:t>
      </w:r>
      <w:r>
        <w:rPr>
          <w:rFonts w:hint="eastAsia" w:ascii="宋体" w:hAnsi="宋体"/>
          <w:b/>
          <w:bCs/>
          <w:color w:val="auto"/>
          <w:sz w:val="24"/>
          <w:szCs w:val="24"/>
          <w:highlight w:val="none"/>
        </w:rPr>
        <w:t>法定代表人亲自参加投标的除外</w:t>
      </w:r>
      <w:r>
        <w:rPr>
          <w:rFonts w:hint="eastAsia" w:ascii="宋体" w:hAnsi="宋体"/>
          <w:bCs/>
          <w:color w:val="auto"/>
          <w:sz w:val="24"/>
          <w:szCs w:val="24"/>
          <w:highlight w:val="none"/>
        </w:rPr>
        <w:t>）</w:t>
      </w:r>
      <w:r>
        <w:rPr>
          <w:rFonts w:hint="eastAsia" w:ascii="宋体" w:hAnsi="宋体"/>
          <w:color w:val="auto"/>
          <w:sz w:val="24"/>
          <w:szCs w:val="24"/>
          <w:highlight w:val="none"/>
        </w:rPr>
        <w:t>；</w:t>
      </w:r>
    </w:p>
    <w:p w14:paraId="5C2A63A4">
      <w:pPr>
        <w:keepNext w:val="0"/>
        <w:keepLines w:val="0"/>
        <w:pageBreakBefore w:val="0"/>
        <w:widowControl w:val="0"/>
        <w:numPr>
          <w:ilvl w:val="1"/>
          <w:numId w:val="4"/>
        </w:numPr>
        <w:tabs>
          <w:tab w:val="left" w:pos="945"/>
          <w:tab w:val="left" w:pos="1276"/>
        </w:tabs>
        <w:kinsoku/>
        <w:wordWrap/>
        <w:overflowPunct/>
        <w:topLinePunct w:val="0"/>
        <w:autoSpaceDE/>
        <w:autoSpaceDN/>
        <w:bidi w:val="0"/>
        <w:adjustRightInd/>
        <w:snapToGrid/>
        <w:spacing w:line="360" w:lineRule="auto"/>
        <w:ind w:left="0" w:firstLine="523"/>
        <w:textAlignment w:val="auto"/>
        <w:rPr>
          <w:rFonts w:ascii="宋体" w:hAnsi="宋体"/>
          <w:bCs/>
          <w:color w:val="auto"/>
          <w:sz w:val="24"/>
          <w:szCs w:val="24"/>
          <w:highlight w:val="none"/>
        </w:rPr>
      </w:pPr>
      <w:r>
        <w:rPr>
          <w:rFonts w:hint="eastAsia" w:ascii="宋体" w:hAnsi="宋体"/>
          <w:bCs/>
          <w:color w:val="auto"/>
          <w:sz w:val="24"/>
          <w:szCs w:val="24"/>
          <w:highlight w:val="none"/>
        </w:rPr>
        <w:t>投标人近一年中任意一个月份（不含投标当月）为其法定代表人授权代表缴纳社保的证明（</w:t>
      </w:r>
      <w:r>
        <w:rPr>
          <w:rFonts w:hint="eastAsia" w:ascii="宋体" w:hAnsi="宋体"/>
          <w:b/>
          <w:bCs/>
          <w:color w:val="auto"/>
          <w:sz w:val="24"/>
          <w:szCs w:val="24"/>
          <w:highlight w:val="none"/>
        </w:rPr>
        <w:t>由相关主管部门出具，新成立公司除外、法定代表人亲自参加投标的除外</w:t>
      </w:r>
      <w:r>
        <w:rPr>
          <w:rFonts w:hint="eastAsia" w:ascii="宋体" w:hAnsi="宋体"/>
          <w:bCs/>
          <w:color w:val="auto"/>
          <w:sz w:val="24"/>
          <w:szCs w:val="24"/>
          <w:highlight w:val="none"/>
        </w:rPr>
        <w:t>）；</w:t>
      </w:r>
    </w:p>
    <w:p w14:paraId="1D6603C1">
      <w:pPr>
        <w:keepNext w:val="0"/>
        <w:keepLines w:val="0"/>
        <w:pageBreakBefore w:val="0"/>
        <w:widowControl w:val="0"/>
        <w:numPr>
          <w:ilvl w:val="1"/>
          <w:numId w:val="4"/>
        </w:numPr>
        <w:tabs>
          <w:tab w:val="left" w:pos="945"/>
          <w:tab w:val="left" w:pos="1276"/>
        </w:tabs>
        <w:kinsoku/>
        <w:wordWrap/>
        <w:overflowPunct/>
        <w:topLinePunct w:val="0"/>
        <w:autoSpaceDE/>
        <w:autoSpaceDN/>
        <w:bidi w:val="0"/>
        <w:adjustRightInd/>
        <w:snapToGrid/>
        <w:spacing w:line="360" w:lineRule="auto"/>
        <w:ind w:left="0" w:firstLine="523"/>
        <w:textAlignment w:val="auto"/>
        <w:rPr>
          <w:rFonts w:ascii="宋体"/>
          <w:bCs/>
          <w:color w:val="auto"/>
          <w:sz w:val="24"/>
          <w:szCs w:val="24"/>
          <w:highlight w:val="none"/>
        </w:rPr>
      </w:pPr>
      <w:r>
        <w:rPr>
          <w:rFonts w:hint="eastAsia" w:ascii="宋体" w:hAnsi="宋体"/>
          <w:bCs/>
          <w:color w:val="auto"/>
          <w:sz w:val="24"/>
          <w:szCs w:val="24"/>
          <w:highlight w:val="none"/>
        </w:rPr>
        <w:t>投标人近一年中任意一个月份（不含投标当月）的财务状况报告（资产负债表和利润表）或由会计师事务所出具的</w:t>
      </w:r>
      <w:r>
        <w:rPr>
          <w:rFonts w:hint="eastAsia" w:ascii="宋体" w:hAnsi="宋体"/>
          <w:bCs/>
          <w:color w:val="auto"/>
          <w:sz w:val="24"/>
          <w:szCs w:val="24"/>
          <w:highlight w:val="none"/>
          <w:lang w:val="en-US" w:eastAsia="zh-CN"/>
        </w:rPr>
        <w:t>近两年（2024年或2025年）中任意一年度</w:t>
      </w:r>
      <w:r>
        <w:rPr>
          <w:rFonts w:hint="eastAsia" w:ascii="宋体" w:hAnsi="宋体"/>
          <w:bCs/>
          <w:color w:val="auto"/>
          <w:sz w:val="24"/>
          <w:szCs w:val="24"/>
          <w:highlight w:val="none"/>
        </w:rPr>
        <w:t>的审计报告和所附已审财务报告；</w:t>
      </w:r>
    </w:p>
    <w:p w14:paraId="2260A8D7">
      <w:pPr>
        <w:keepNext w:val="0"/>
        <w:keepLines w:val="0"/>
        <w:pageBreakBefore w:val="0"/>
        <w:widowControl w:val="0"/>
        <w:numPr>
          <w:ilvl w:val="1"/>
          <w:numId w:val="4"/>
        </w:numPr>
        <w:tabs>
          <w:tab w:val="left" w:pos="945"/>
          <w:tab w:val="left" w:pos="1276"/>
        </w:tabs>
        <w:kinsoku/>
        <w:wordWrap/>
        <w:overflowPunct/>
        <w:topLinePunct w:val="0"/>
        <w:autoSpaceDE/>
        <w:autoSpaceDN/>
        <w:bidi w:val="0"/>
        <w:adjustRightInd/>
        <w:snapToGrid/>
        <w:spacing w:line="360" w:lineRule="auto"/>
        <w:ind w:left="0" w:firstLine="523"/>
        <w:textAlignment w:val="auto"/>
        <w:rPr>
          <w:rFonts w:ascii="宋体"/>
          <w:bCs/>
          <w:color w:val="auto"/>
          <w:sz w:val="24"/>
          <w:szCs w:val="24"/>
          <w:highlight w:val="none"/>
        </w:rPr>
      </w:pPr>
      <w:r>
        <w:rPr>
          <w:rFonts w:hint="eastAsia" w:ascii="宋体" w:hAnsi="宋体"/>
          <w:bCs/>
          <w:color w:val="auto"/>
          <w:sz w:val="24"/>
          <w:szCs w:val="24"/>
          <w:highlight w:val="none"/>
        </w:rPr>
        <w:t>投标人近一年中任意一个月份（不含投标当月）的依法缴纳税收的相关材料（提供相关主管部门证明或银行代扣证明）；</w:t>
      </w:r>
    </w:p>
    <w:p w14:paraId="54A7918B">
      <w:pPr>
        <w:keepNext w:val="0"/>
        <w:keepLines w:val="0"/>
        <w:pageBreakBefore w:val="0"/>
        <w:widowControl w:val="0"/>
        <w:numPr>
          <w:ilvl w:val="1"/>
          <w:numId w:val="4"/>
        </w:numPr>
        <w:tabs>
          <w:tab w:val="left" w:pos="945"/>
          <w:tab w:val="left" w:pos="1276"/>
        </w:tabs>
        <w:kinsoku/>
        <w:wordWrap/>
        <w:overflowPunct/>
        <w:topLinePunct w:val="0"/>
        <w:autoSpaceDE/>
        <w:autoSpaceDN/>
        <w:bidi w:val="0"/>
        <w:adjustRightInd/>
        <w:snapToGrid/>
        <w:spacing w:line="360" w:lineRule="auto"/>
        <w:ind w:left="0" w:firstLine="523"/>
        <w:textAlignment w:val="auto"/>
        <w:rPr>
          <w:rFonts w:ascii="宋体"/>
          <w:bCs/>
          <w:color w:val="auto"/>
          <w:sz w:val="24"/>
          <w:szCs w:val="24"/>
          <w:highlight w:val="none"/>
        </w:rPr>
      </w:pPr>
      <w:r>
        <w:rPr>
          <w:rFonts w:hint="eastAsia" w:ascii="宋体" w:hAnsi="宋体"/>
          <w:bCs/>
          <w:color w:val="auto"/>
          <w:sz w:val="24"/>
          <w:szCs w:val="24"/>
          <w:highlight w:val="none"/>
        </w:rPr>
        <w:t>投标人近一年中任意一个月份（不含投标当月）的依法缴纳社会保障资金的相关材料（提供相关主管部门证明或银行代扣证明）；</w:t>
      </w:r>
    </w:p>
    <w:p w14:paraId="3F24E54D">
      <w:pPr>
        <w:keepNext w:val="0"/>
        <w:keepLines w:val="0"/>
        <w:pageBreakBefore w:val="0"/>
        <w:widowControl w:val="0"/>
        <w:numPr>
          <w:ilvl w:val="1"/>
          <w:numId w:val="4"/>
        </w:numPr>
        <w:tabs>
          <w:tab w:val="left" w:pos="945"/>
          <w:tab w:val="left" w:pos="1276"/>
        </w:tabs>
        <w:kinsoku/>
        <w:wordWrap/>
        <w:overflowPunct/>
        <w:topLinePunct w:val="0"/>
        <w:autoSpaceDE/>
        <w:autoSpaceDN/>
        <w:bidi w:val="0"/>
        <w:adjustRightInd/>
        <w:snapToGrid/>
        <w:spacing w:line="360" w:lineRule="auto"/>
        <w:ind w:left="0" w:firstLine="523"/>
        <w:textAlignment w:val="auto"/>
        <w:rPr>
          <w:rFonts w:ascii="宋体"/>
          <w:bCs/>
          <w:color w:val="auto"/>
          <w:sz w:val="24"/>
          <w:szCs w:val="24"/>
          <w:highlight w:val="none"/>
        </w:rPr>
      </w:pPr>
      <w:r>
        <w:rPr>
          <w:rFonts w:hint="eastAsia" w:ascii="宋体"/>
          <w:bCs/>
          <w:color w:val="auto"/>
          <w:sz w:val="24"/>
          <w:szCs w:val="24"/>
          <w:highlight w:val="none"/>
          <w:lang w:eastAsia="zh-CN"/>
        </w:rPr>
        <w:t>服务保障承诺书</w:t>
      </w:r>
      <w:r>
        <w:rPr>
          <w:rFonts w:hint="eastAsia" w:ascii="宋体" w:hAnsi="宋体"/>
          <w:bCs/>
          <w:color w:val="auto"/>
          <w:sz w:val="24"/>
          <w:szCs w:val="24"/>
          <w:highlight w:val="none"/>
        </w:rPr>
        <w:t>（</w:t>
      </w:r>
      <w:r>
        <w:rPr>
          <w:rFonts w:hint="eastAsia" w:ascii="宋体" w:hAnsi="宋体"/>
          <w:b/>
          <w:bCs/>
          <w:color w:val="auto"/>
          <w:sz w:val="24"/>
          <w:szCs w:val="24"/>
          <w:highlight w:val="none"/>
        </w:rPr>
        <w:t>格式见附件</w:t>
      </w:r>
      <w:r>
        <w:rPr>
          <w:rFonts w:hint="eastAsia" w:ascii="宋体" w:hAnsi="宋体"/>
          <w:bCs/>
          <w:color w:val="auto"/>
          <w:sz w:val="24"/>
          <w:szCs w:val="24"/>
          <w:highlight w:val="none"/>
        </w:rPr>
        <w:t>）；</w:t>
      </w:r>
    </w:p>
    <w:p w14:paraId="522C977A">
      <w:pPr>
        <w:keepNext w:val="0"/>
        <w:keepLines w:val="0"/>
        <w:pageBreakBefore w:val="0"/>
        <w:widowControl w:val="0"/>
        <w:numPr>
          <w:ilvl w:val="1"/>
          <w:numId w:val="4"/>
        </w:numPr>
        <w:tabs>
          <w:tab w:val="left" w:pos="945"/>
          <w:tab w:val="left" w:pos="1276"/>
        </w:tabs>
        <w:kinsoku/>
        <w:wordWrap/>
        <w:overflowPunct/>
        <w:topLinePunct w:val="0"/>
        <w:autoSpaceDE/>
        <w:autoSpaceDN/>
        <w:bidi w:val="0"/>
        <w:adjustRightInd/>
        <w:snapToGrid/>
        <w:spacing w:line="360" w:lineRule="auto"/>
        <w:ind w:left="0" w:firstLine="523"/>
        <w:textAlignment w:val="auto"/>
        <w:rPr>
          <w:rFonts w:ascii="宋体"/>
          <w:bCs/>
          <w:color w:val="auto"/>
          <w:sz w:val="24"/>
          <w:szCs w:val="24"/>
          <w:highlight w:val="none"/>
        </w:rPr>
      </w:pPr>
      <w:r>
        <w:rPr>
          <w:rFonts w:hint="eastAsia" w:ascii="宋体"/>
          <w:bCs/>
          <w:color w:val="auto"/>
          <w:sz w:val="24"/>
          <w:szCs w:val="24"/>
          <w:highlight w:val="none"/>
        </w:rPr>
        <w:t>中小企业声明函（</w:t>
      </w:r>
      <w:r>
        <w:rPr>
          <w:rFonts w:hint="eastAsia" w:ascii="宋体"/>
          <w:b/>
          <w:color w:val="auto"/>
          <w:sz w:val="24"/>
          <w:szCs w:val="24"/>
          <w:highlight w:val="none"/>
        </w:rPr>
        <w:t>格式见附件</w:t>
      </w:r>
      <w:r>
        <w:rPr>
          <w:rFonts w:hint="eastAsia" w:ascii="宋体"/>
          <w:bCs/>
          <w:color w:val="auto"/>
          <w:sz w:val="24"/>
          <w:szCs w:val="24"/>
          <w:highlight w:val="none"/>
        </w:rPr>
        <w:t>）</w:t>
      </w:r>
      <w:r>
        <w:rPr>
          <w:rFonts w:hint="eastAsia" w:ascii="宋体"/>
          <w:bCs/>
          <w:color w:val="auto"/>
          <w:sz w:val="24"/>
          <w:szCs w:val="24"/>
          <w:highlight w:val="none"/>
          <w:lang w:eastAsia="zh-CN"/>
        </w:rPr>
        <w:t>；</w:t>
      </w:r>
    </w:p>
    <w:p w14:paraId="76F7F621">
      <w:pPr>
        <w:keepNext w:val="0"/>
        <w:keepLines w:val="0"/>
        <w:pageBreakBefore w:val="0"/>
        <w:widowControl w:val="0"/>
        <w:numPr>
          <w:ilvl w:val="1"/>
          <w:numId w:val="4"/>
        </w:numPr>
        <w:tabs>
          <w:tab w:val="left" w:pos="945"/>
          <w:tab w:val="left" w:pos="1276"/>
        </w:tabs>
        <w:kinsoku/>
        <w:wordWrap/>
        <w:overflowPunct/>
        <w:topLinePunct w:val="0"/>
        <w:autoSpaceDE/>
        <w:autoSpaceDN/>
        <w:bidi w:val="0"/>
        <w:adjustRightInd/>
        <w:snapToGrid/>
        <w:spacing w:line="360" w:lineRule="auto"/>
        <w:ind w:left="0" w:firstLine="523"/>
        <w:textAlignment w:val="auto"/>
        <w:rPr>
          <w:rFonts w:ascii="宋体"/>
          <w:bCs/>
          <w:color w:val="auto"/>
          <w:sz w:val="24"/>
          <w:szCs w:val="24"/>
          <w:highlight w:val="none"/>
        </w:rPr>
      </w:pPr>
      <w:r>
        <w:rPr>
          <w:rFonts w:hint="eastAsia" w:ascii="宋体" w:hAnsi="宋体"/>
          <w:bCs/>
          <w:color w:val="auto"/>
          <w:sz w:val="24"/>
          <w:szCs w:val="24"/>
          <w:highlight w:val="none"/>
        </w:rPr>
        <w:t>采购人要求的特定资质证明扫描件（</w:t>
      </w:r>
      <w:r>
        <w:rPr>
          <w:rFonts w:hint="eastAsia" w:ascii="宋体" w:hAnsi="宋体"/>
          <w:b/>
          <w:bCs/>
          <w:color w:val="auto"/>
          <w:sz w:val="24"/>
          <w:szCs w:val="24"/>
          <w:highlight w:val="none"/>
        </w:rPr>
        <w:t>详见“投标邀请函”－“投标人资格要求”之3中要求）</w:t>
      </w:r>
      <w:r>
        <w:rPr>
          <w:rFonts w:hint="eastAsia" w:ascii="宋体" w:hAnsi="宋体"/>
          <w:bCs/>
          <w:color w:val="auto"/>
          <w:sz w:val="24"/>
          <w:szCs w:val="24"/>
          <w:highlight w:val="none"/>
        </w:rPr>
        <w:t>。</w:t>
      </w:r>
    </w:p>
    <w:p w14:paraId="1CF35359">
      <w:pPr>
        <w:keepNext w:val="0"/>
        <w:keepLines w:val="0"/>
        <w:pageBreakBefore w:val="0"/>
        <w:widowControl w:val="0"/>
        <w:tabs>
          <w:tab w:val="left" w:pos="945"/>
        </w:tabs>
        <w:kinsoku/>
        <w:wordWrap/>
        <w:overflowPunct/>
        <w:topLinePunct w:val="0"/>
        <w:autoSpaceDE/>
        <w:autoSpaceDN/>
        <w:bidi w:val="0"/>
        <w:adjustRightInd/>
        <w:snapToGrid/>
        <w:spacing w:line="360" w:lineRule="auto"/>
        <w:ind w:firstLine="480"/>
        <w:textAlignment w:val="auto"/>
        <w:rPr>
          <w:rFonts w:ascii="宋体"/>
          <w:bCs/>
          <w:color w:val="auto"/>
          <w:sz w:val="24"/>
          <w:szCs w:val="24"/>
          <w:highlight w:val="none"/>
        </w:rPr>
      </w:pPr>
      <w:r>
        <w:rPr>
          <w:rFonts w:hint="eastAsia" w:ascii="宋体" w:hAnsi="宋体" w:cs="宋体"/>
          <w:color w:val="auto"/>
          <w:sz w:val="24"/>
          <w:szCs w:val="24"/>
          <w:highlight w:val="none"/>
        </w:rPr>
        <w:t>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03B1820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hint="eastAsia" w:ascii="宋体" w:hAnsi="宋体"/>
          <w:bCs/>
          <w:color w:val="auto"/>
          <w:sz w:val="24"/>
          <w:szCs w:val="24"/>
          <w:highlight w:val="none"/>
          <w:lang w:eastAsia="zh-CN"/>
        </w:rPr>
        <w:t>3.</w:t>
      </w:r>
      <w:r>
        <w:rPr>
          <w:rFonts w:hint="eastAsia" w:ascii="宋体" w:hAnsi="宋体"/>
          <w:bCs/>
          <w:color w:val="auto"/>
          <w:sz w:val="24"/>
          <w:szCs w:val="24"/>
          <w:highlight w:val="none"/>
        </w:rPr>
        <w:t>开标一览表（</w:t>
      </w:r>
      <w:r>
        <w:rPr>
          <w:rFonts w:hint="eastAsia" w:ascii="宋体" w:hAnsi="宋体"/>
          <w:b/>
          <w:color w:val="auto"/>
          <w:sz w:val="24"/>
          <w:szCs w:val="24"/>
          <w:highlight w:val="none"/>
        </w:rPr>
        <w:t>格式见附件</w:t>
      </w:r>
      <w:r>
        <w:rPr>
          <w:rFonts w:hint="eastAsia" w:ascii="宋体" w:hAnsi="宋体"/>
          <w:bCs/>
          <w:color w:val="auto"/>
          <w:sz w:val="24"/>
          <w:szCs w:val="24"/>
          <w:highlight w:val="none"/>
        </w:rPr>
        <w:t>）</w:t>
      </w:r>
    </w:p>
    <w:p w14:paraId="616EF5B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eastAsia="zh-CN"/>
        </w:rPr>
        <w:t>4.</w:t>
      </w:r>
      <w:r>
        <w:rPr>
          <w:rFonts w:hint="eastAsia" w:ascii="宋体" w:hAnsi="宋体"/>
          <w:bCs/>
          <w:color w:val="auto"/>
          <w:sz w:val="24"/>
          <w:szCs w:val="24"/>
          <w:highlight w:val="none"/>
          <w:lang w:val="en-US" w:eastAsia="zh-CN"/>
        </w:rPr>
        <w:t>报价明细表</w:t>
      </w:r>
      <w:r>
        <w:rPr>
          <w:rFonts w:hint="eastAsia" w:ascii="宋体" w:hAnsi="宋体" w:cs="宋体"/>
          <w:bCs/>
          <w:color w:val="auto"/>
          <w:sz w:val="24"/>
          <w:szCs w:val="24"/>
          <w:highlight w:val="none"/>
        </w:rPr>
        <w:t>（</w:t>
      </w:r>
      <w:r>
        <w:rPr>
          <w:rFonts w:hint="eastAsia" w:ascii="宋体" w:hAnsi="宋体" w:cs="宋体"/>
          <w:b/>
          <w:bCs/>
          <w:color w:val="auto"/>
          <w:sz w:val="24"/>
          <w:szCs w:val="24"/>
          <w:highlight w:val="none"/>
        </w:rPr>
        <w:t>格式见附件</w:t>
      </w:r>
      <w:r>
        <w:rPr>
          <w:rFonts w:hint="eastAsia" w:ascii="宋体" w:hAnsi="宋体" w:cs="宋体"/>
          <w:b w:val="0"/>
          <w:bCs w:val="0"/>
          <w:color w:val="auto"/>
          <w:sz w:val="24"/>
          <w:szCs w:val="24"/>
          <w:highlight w:val="none"/>
        </w:rPr>
        <w:t>）</w:t>
      </w:r>
    </w:p>
    <w:p w14:paraId="78DC274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hint="eastAsia" w:ascii="宋体" w:hAnsi="宋体" w:cs="宋体"/>
          <w:bCs/>
          <w:color w:val="auto"/>
          <w:sz w:val="24"/>
          <w:szCs w:val="24"/>
          <w:highlight w:val="none"/>
          <w:lang w:val="en-US" w:eastAsia="zh-CN"/>
        </w:rPr>
        <w:t>5.</w:t>
      </w:r>
      <w:r>
        <w:rPr>
          <w:rFonts w:hint="eastAsia" w:ascii="宋体" w:hAnsi="宋体" w:cs="宋体"/>
          <w:bCs/>
          <w:color w:val="auto"/>
          <w:sz w:val="24"/>
          <w:szCs w:val="24"/>
          <w:highlight w:val="none"/>
        </w:rPr>
        <w:t>项目组人员配备计划表（</w:t>
      </w:r>
      <w:r>
        <w:rPr>
          <w:rFonts w:hint="eastAsia" w:ascii="宋体" w:hAnsi="宋体" w:cs="宋体"/>
          <w:b/>
          <w:bCs/>
          <w:color w:val="auto"/>
          <w:sz w:val="24"/>
          <w:szCs w:val="24"/>
          <w:highlight w:val="none"/>
        </w:rPr>
        <w:t>格式见附件</w:t>
      </w:r>
      <w:r>
        <w:rPr>
          <w:rFonts w:hint="eastAsia" w:ascii="宋体" w:hAnsi="宋体" w:cs="宋体"/>
          <w:b w:val="0"/>
          <w:bCs w:val="0"/>
          <w:color w:val="auto"/>
          <w:sz w:val="24"/>
          <w:szCs w:val="24"/>
          <w:highlight w:val="none"/>
        </w:rPr>
        <w:t>）</w:t>
      </w:r>
    </w:p>
    <w:p w14:paraId="7DF95897">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hint="eastAsia" w:ascii="宋体" w:hAnsi="宋体"/>
          <w:bCs/>
          <w:color w:val="auto"/>
          <w:sz w:val="24"/>
          <w:szCs w:val="24"/>
          <w:highlight w:val="none"/>
          <w:lang w:val="en-US" w:eastAsia="zh-CN"/>
        </w:rPr>
        <w:t>6</w:t>
      </w:r>
      <w:r>
        <w:rPr>
          <w:rFonts w:hint="eastAsia" w:ascii="宋体" w:hAnsi="宋体"/>
          <w:bCs/>
          <w:color w:val="auto"/>
          <w:sz w:val="24"/>
          <w:szCs w:val="24"/>
          <w:highlight w:val="none"/>
          <w:lang w:eastAsia="zh-CN"/>
        </w:rPr>
        <w:t>.</w:t>
      </w:r>
      <w:r>
        <w:rPr>
          <w:rFonts w:hint="eastAsia" w:ascii="宋体" w:hAnsi="宋体" w:cs="宋体"/>
          <w:bCs/>
          <w:color w:val="auto"/>
          <w:sz w:val="24"/>
          <w:szCs w:val="24"/>
          <w:highlight w:val="none"/>
          <w:lang w:eastAsia="zh-CN"/>
        </w:rPr>
        <w:t>项目负责人简历表</w:t>
      </w:r>
      <w:r>
        <w:rPr>
          <w:rFonts w:hint="eastAsia" w:ascii="宋体" w:hAnsi="宋体" w:cs="宋体"/>
          <w:bCs/>
          <w:color w:val="auto"/>
          <w:sz w:val="24"/>
          <w:szCs w:val="24"/>
          <w:highlight w:val="none"/>
        </w:rPr>
        <w:t>（</w:t>
      </w:r>
      <w:r>
        <w:rPr>
          <w:rFonts w:hint="eastAsia" w:ascii="宋体" w:hAnsi="宋体" w:cs="宋体"/>
          <w:b/>
          <w:bCs/>
          <w:color w:val="auto"/>
          <w:sz w:val="24"/>
          <w:szCs w:val="24"/>
          <w:highlight w:val="none"/>
        </w:rPr>
        <w:t>格式见附件</w:t>
      </w:r>
      <w:r>
        <w:rPr>
          <w:rFonts w:hint="eastAsia" w:ascii="宋体" w:hAnsi="宋体" w:cs="宋体"/>
          <w:b w:val="0"/>
          <w:bCs w:val="0"/>
          <w:color w:val="auto"/>
          <w:sz w:val="24"/>
          <w:szCs w:val="24"/>
          <w:highlight w:val="none"/>
        </w:rPr>
        <w:t>）</w:t>
      </w:r>
    </w:p>
    <w:p w14:paraId="0F575E30">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hint="eastAsia" w:ascii="宋体" w:hAnsi="宋体"/>
          <w:bCs/>
          <w:color w:val="auto"/>
          <w:sz w:val="24"/>
          <w:szCs w:val="24"/>
          <w:highlight w:val="none"/>
          <w:lang w:val="en-US" w:eastAsia="zh-CN"/>
        </w:rPr>
        <w:t>7</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投标偏离表（</w:t>
      </w:r>
      <w:r>
        <w:rPr>
          <w:rFonts w:hint="eastAsia" w:ascii="宋体" w:hAnsi="宋体"/>
          <w:b/>
          <w:color w:val="auto"/>
          <w:sz w:val="24"/>
          <w:szCs w:val="24"/>
          <w:highlight w:val="none"/>
        </w:rPr>
        <w:t>格式见附件</w:t>
      </w:r>
      <w:r>
        <w:rPr>
          <w:rFonts w:hint="eastAsia" w:ascii="宋体" w:hAnsi="宋体"/>
          <w:bCs/>
          <w:color w:val="auto"/>
          <w:sz w:val="24"/>
          <w:szCs w:val="24"/>
          <w:highlight w:val="none"/>
        </w:rPr>
        <w:t>）</w:t>
      </w:r>
    </w:p>
    <w:p w14:paraId="2492D24D">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bCs/>
          <w:color w:val="auto"/>
          <w:sz w:val="24"/>
          <w:szCs w:val="24"/>
          <w:highlight w:val="none"/>
          <w:lang w:eastAsia="zh-CN"/>
        </w:rPr>
      </w:pPr>
      <w:r>
        <w:rPr>
          <w:rFonts w:hint="eastAsia" w:ascii="宋体" w:hAnsi="宋体"/>
          <w:bCs/>
          <w:color w:val="auto"/>
          <w:sz w:val="24"/>
          <w:szCs w:val="24"/>
          <w:highlight w:val="none"/>
          <w:lang w:val="en-US" w:eastAsia="zh-CN"/>
        </w:rPr>
        <w:t>8</w:t>
      </w:r>
      <w:r>
        <w:rPr>
          <w:rFonts w:hint="eastAsia" w:ascii="宋体" w:hAnsi="宋体"/>
          <w:bCs/>
          <w:color w:val="auto"/>
          <w:sz w:val="24"/>
          <w:szCs w:val="24"/>
          <w:highlight w:val="none"/>
          <w:lang w:eastAsia="zh-CN"/>
        </w:rPr>
        <w:t>.中标标段优先顺序承诺函（</w:t>
      </w:r>
      <w:r>
        <w:rPr>
          <w:rFonts w:hint="eastAsia" w:ascii="宋体" w:hAnsi="宋体"/>
          <w:b/>
          <w:bCs w:val="0"/>
          <w:color w:val="auto"/>
          <w:sz w:val="24"/>
          <w:szCs w:val="24"/>
          <w:highlight w:val="none"/>
          <w:lang w:eastAsia="zh-CN"/>
        </w:rPr>
        <w:t>如参加多标段投标，本项必须提供，格式见附件</w:t>
      </w:r>
      <w:r>
        <w:rPr>
          <w:rFonts w:hint="eastAsia" w:ascii="宋体" w:hAnsi="宋体"/>
          <w:bCs/>
          <w:color w:val="auto"/>
          <w:sz w:val="24"/>
          <w:szCs w:val="24"/>
          <w:highlight w:val="none"/>
          <w:lang w:eastAsia="zh-CN"/>
        </w:rPr>
        <w:t>）</w:t>
      </w:r>
    </w:p>
    <w:p w14:paraId="24DA2D11">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b/>
          <w:color w:val="auto"/>
          <w:sz w:val="24"/>
          <w:szCs w:val="24"/>
          <w:highlight w:val="none"/>
        </w:rPr>
      </w:pPr>
      <w:r>
        <w:rPr>
          <w:rFonts w:hint="eastAsia" w:ascii="宋体" w:hAnsi="宋体"/>
          <w:bCs/>
          <w:color w:val="auto"/>
          <w:sz w:val="24"/>
          <w:szCs w:val="24"/>
          <w:highlight w:val="none"/>
          <w:lang w:val="en-US" w:eastAsia="zh-CN"/>
        </w:rPr>
        <w:t>9.</w:t>
      </w:r>
      <w:r>
        <w:rPr>
          <w:rFonts w:hint="eastAsia" w:ascii="宋体" w:hAnsi="宋体"/>
          <w:bCs/>
          <w:color w:val="auto"/>
          <w:sz w:val="24"/>
          <w:szCs w:val="24"/>
          <w:highlight w:val="none"/>
        </w:rPr>
        <w:t>技术文件</w:t>
      </w:r>
      <w:r>
        <w:rPr>
          <w:rFonts w:hint="eastAsia" w:ascii="宋体" w:hAnsi="宋体"/>
          <w:b/>
          <w:color w:val="auto"/>
          <w:sz w:val="24"/>
          <w:szCs w:val="24"/>
          <w:highlight w:val="none"/>
        </w:rPr>
        <w:t>（</w:t>
      </w:r>
      <w:r>
        <w:rPr>
          <w:rFonts w:hint="eastAsia" w:ascii="宋体" w:hAnsi="宋体"/>
          <w:b/>
          <w:color w:val="auto"/>
          <w:sz w:val="24"/>
          <w:szCs w:val="24"/>
          <w:highlight w:val="none"/>
          <w:lang w:val="en-US" w:eastAsia="zh-CN"/>
        </w:rPr>
        <w:t>格式自拟</w:t>
      </w:r>
      <w:r>
        <w:rPr>
          <w:rFonts w:hint="eastAsia" w:ascii="宋体" w:hAnsi="宋体"/>
          <w:b/>
          <w:color w:val="auto"/>
          <w:sz w:val="24"/>
          <w:szCs w:val="24"/>
          <w:highlight w:val="none"/>
        </w:rPr>
        <w:t>，内容参照评标办法）</w:t>
      </w:r>
    </w:p>
    <w:p w14:paraId="1B2C3A47">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hint="eastAsia" w:ascii="宋体" w:hAnsi="宋体"/>
          <w:bCs/>
          <w:color w:val="auto"/>
          <w:sz w:val="24"/>
          <w:szCs w:val="24"/>
          <w:highlight w:val="none"/>
          <w:lang w:val="en-US" w:eastAsia="zh-CN"/>
        </w:rPr>
        <w:t>10</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评分标准中对应的其他所需证明材料（如有自行添加）</w:t>
      </w:r>
    </w:p>
    <w:p w14:paraId="35D834F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hint="eastAsia" w:ascii="宋体" w:hAnsi="宋体"/>
          <w:bCs/>
          <w:color w:val="auto"/>
          <w:sz w:val="24"/>
          <w:szCs w:val="24"/>
          <w:highlight w:val="none"/>
          <w:lang w:eastAsia="zh-CN"/>
        </w:rPr>
        <w:t>1</w:t>
      </w:r>
      <w:r>
        <w:rPr>
          <w:rFonts w:hint="eastAsia" w:ascii="宋体" w:hAnsi="宋体"/>
          <w:bCs/>
          <w:color w:val="auto"/>
          <w:sz w:val="24"/>
          <w:szCs w:val="24"/>
          <w:highlight w:val="none"/>
          <w:lang w:val="en-US" w:eastAsia="zh-CN"/>
        </w:rPr>
        <w:t>1</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要求采购人提供的配合（如有自拟并自行添加）</w:t>
      </w:r>
    </w:p>
    <w:p w14:paraId="5A7A065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hint="eastAsia" w:ascii="宋体" w:hAnsi="宋体"/>
          <w:bCs/>
          <w:color w:val="auto"/>
          <w:sz w:val="24"/>
          <w:szCs w:val="24"/>
          <w:highlight w:val="none"/>
          <w:lang w:val="en-US" w:eastAsia="zh-CN"/>
        </w:rPr>
        <w:t>12.</w:t>
      </w:r>
      <w:r>
        <w:rPr>
          <w:rFonts w:hint="eastAsia" w:ascii="宋体" w:hAnsi="宋体"/>
          <w:bCs/>
          <w:color w:val="auto"/>
          <w:sz w:val="24"/>
          <w:szCs w:val="24"/>
          <w:highlight w:val="none"/>
        </w:rPr>
        <w:t>其他（报价人认为有必要提供的声明和文件，如有自拟并自行添加）</w:t>
      </w:r>
    </w:p>
    <w:p w14:paraId="4603F368">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hint="eastAsia" w:ascii="宋体" w:hAnsi="宋体"/>
          <w:bCs/>
          <w:color w:val="auto"/>
          <w:sz w:val="24"/>
          <w:szCs w:val="24"/>
          <w:highlight w:val="none"/>
        </w:rPr>
        <w:t>上述1-</w:t>
      </w:r>
      <w:r>
        <w:rPr>
          <w:rFonts w:hint="eastAsia" w:ascii="宋体" w:hAnsi="宋体"/>
          <w:bCs/>
          <w:color w:val="auto"/>
          <w:sz w:val="24"/>
          <w:szCs w:val="24"/>
          <w:highlight w:val="none"/>
          <w:lang w:val="en-US" w:eastAsia="zh-CN"/>
        </w:rPr>
        <w:t>9</w:t>
      </w:r>
      <w:bookmarkStart w:id="26" w:name="_GoBack"/>
      <w:bookmarkEnd w:id="26"/>
      <w:r>
        <w:rPr>
          <w:rFonts w:hint="eastAsia" w:ascii="宋体" w:hAnsi="宋体"/>
          <w:bCs/>
          <w:color w:val="auto"/>
          <w:sz w:val="24"/>
          <w:szCs w:val="24"/>
          <w:highlight w:val="none"/>
        </w:rPr>
        <w:t>项报价人必须按要求全部提供，否则响应文件无效。如上述资格证明文件遇年检、换证，则必须提供法定年检、换证单位出具的有效证明扫描件。如上述资格证明文件第（6）（7）（8）（9）四项遇有国家相关政策规定可不具备的，必须提供相关政策规定或相关单位出具的有效证明扫描件。报价人法定代表人或法定代表人授权代表为外籍、港、澳、台地区人士的，其身份证明须提供有效的护照或港澳同胞来往内地通行证、台湾同胞来往大陆通行证，或其他可在中国大陆有效居留的许可证明。</w:t>
      </w:r>
    </w:p>
    <w:p w14:paraId="6E429D7E">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黑体" w:hAnsi="宋体" w:eastAsia="黑体"/>
          <w:bCs/>
          <w:color w:val="auto"/>
          <w:sz w:val="24"/>
          <w:szCs w:val="24"/>
          <w:highlight w:val="none"/>
        </w:rPr>
      </w:pPr>
      <w:r>
        <w:rPr>
          <w:rFonts w:hint="eastAsia" w:ascii="黑体" w:hAnsi="宋体" w:eastAsia="黑体"/>
          <w:bCs/>
          <w:color w:val="auto"/>
          <w:sz w:val="24"/>
          <w:szCs w:val="24"/>
          <w:highlight w:val="none"/>
        </w:rPr>
        <w:t>（七）投标文件的制作：</w:t>
      </w:r>
    </w:p>
    <w:p w14:paraId="01A604C4">
      <w:pPr>
        <w:keepNext w:val="0"/>
        <w:keepLines w:val="0"/>
        <w:pageBreakBefore w:val="0"/>
        <w:widowControl w:val="0"/>
        <w:numPr>
          <w:ilvl w:val="0"/>
          <w:numId w:val="5"/>
        </w:numPr>
        <w:tabs>
          <w:tab w:val="left" w:pos="525"/>
          <w:tab w:val="left" w:pos="945"/>
        </w:tabs>
        <w:kinsoku/>
        <w:wordWrap/>
        <w:overflowPunct/>
        <w:topLinePunct w:val="0"/>
        <w:autoSpaceDE/>
        <w:autoSpaceDN/>
        <w:bidi w:val="0"/>
        <w:adjustRightInd/>
        <w:snapToGrid/>
        <w:spacing w:line="360" w:lineRule="auto"/>
        <w:ind w:left="0" w:firstLine="523"/>
        <w:textAlignment w:val="auto"/>
        <w:rPr>
          <w:rFonts w:ascii="宋体"/>
          <w:bCs/>
          <w:color w:val="auto"/>
          <w:sz w:val="24"/>
          <w:szCs w:val="24"/>
          <w:highlight w:val="none"/>
        </w:rPr>
      </w:pPr>
      <w:r>
        <w:rPr>
          <w:rFonts w:hint="eastAsia" w:ascii="宋体" w:hAnsi="宋体"/>
          <w:bCs/>
          <w:color w:val="auto"/>
          <w:sz w:val="24"/>
          <w:szCs w:val="24"/>
          <w:highlight w:val="none"/>
        </w:rPr>
        <w:t>所有文件、往来函件均应使用简体中文（规格、型号辅助符号例外）。</w:t>
      </w:r>
    </w:p>
    <w:p w14:paraId="514E34D5">
      <w:pPr>
        <w:keepNext w:val="0"/>
        <w:keepLines w:val="0"/>
        <w:pageBreakBefore w:val="0"/>
        <w:widowControl w:val="0"/>
        <w:numPr>
          <w:ilvl w:val="0"/>
          <w:numId w:val="5"/>
        </w:numPr>
        <w:tabs>
          <w:tab w:val="left" w:pos="525"/>
          <w:tab w:val="left" w:pos="945"/>
        </w:tabs>
        <w:kinsoku/>
        <w:wordWrap/>
        <w:overflowPunct/>
        <w:topLinePunct w:val="0"/>
        <w:autoSpaceDE/>
        <w:autoSpaceDN/>
        <w:bidi w:val="0"/>
        <w:adjustRightInd/>
        <w:snapToGrid/>
        <w:spacing w:line="360" w:lineRule="auto"/>
        <w:ind w:left="0" w:firstLine="523"/>
        <w:textAlignment w:val="auto"/>
        <w:rPr>
          <w:rFonts w:ascii="宋体"/>
          <w:bCs/>
          <w:color w:val="auto"/>
          <w:sz w:val="24"/>
          <w:szCs w:val="24"/>
          <w:highlight w:val="none"/>
        </w:rPr>
      </w:pPr>
      <w:r>
        <w:rPr>
          <w:rFonts w:hint="eastAsia" w:ascii="宋体" w:hAnsi="宋体"/>
          <w:bCs/>
          <w:color w:val="auto"/>
          <w:sz w:val="24"/>
          <w:szCs w:val="24"/>
          <w:highlight w:val="none"/>
        </w:rPr>
        <w:t>投标文件由投标人按要求如实填写，须有投标人（签章）、法定代表人或法定代表人授权代表签章，方为有效，未尽事宜可自行补充。</w:t>
      </w:r>
    </w:p>
    <w:p w14:paraId="402E6015">
      <w:pPr>
        <w:keepNext w:val="0"/>
        <w:keepLines w:val="0"/>
        <w:pageBreakBefore w:val="0"/>
        <w:widowControl w:val="0"/>
        <w:numPr>
          <w:ilvl w:val="0"/>
          <w:numId w:val="5"/>
        </w:numPr>
        <w:tabs>
          <w:tab w:val="left" w:pos="525"/>
          <w:tab w:val="left" w:pos="945"/>
        </w:tabs>
        <w:kinsoku/>
        <w:wordWrap/>
        <w:overflowPunct/>
        <w:topLinePunct w:val="0"/>
        <w:autoSpaceDE/>
        <w:autoSpaceDN/>
        <w:bidi w:val="0"/>
        <w:adjustRightInd/>
        <w:snapToGrid/>
        <w:spacing w:line="360" w:lineRule="auto"/>
        <w:ind w:left="0" w:firstLine="523"/>
        <w:textAlignment w:val="auto"/>
        <w:rPr>
          <w:rFonts w:ascii="宋体"/>
          <w:bCs/>
          <w:color w:val="auto"/>
          <w:sz w:val="24"/>
          <w:szCs w:val="24"/>
          <w:highlight w:val="none"/>
        </w:rPr>
      </w:pPr>
      <w:r>
        <w:rPr>
          <w:rFonts w:hint="eastAsia" w:ascii="宋体"/>
          <w:color w:val="auto"/>
          <w:sz w:val="24"/>
          <w:szCs w:val="24"/>
          <w:highlight w:val="none"/>
          <w:lang w:val="zh-CN"/>
        </w:rPr>
        <w:t>如无特别说明，</w:t>
      </w:r>
      <w:r>
        <w:rPr>
          <w:rFonts w:hint="eastAsia" w:ascii="宋体" w:hAnsi="宋体"/>
          <w:bCs/>
          <w:color w:val="auto"/>
          <w:sz w:val="24"/>
          <w:szCs w:val="24"/>
          <w:highlight w:val="none"/>
        </w:rPr>
        <w:t>投标人报价一律以人民币为投标结算货币，结算单位为“元”。</w:t>
      </w:r>
    </w:p>
    <w:p w14:paraId="22B2AF6B">
      <w:pPr>
        <w:keepNext w:val="0"/>
        <w:keepLines w:val="0"/>
        <w:pageBreakBefore w:val="0"/>
        <w:widowControl w:val="0"/>
        <w:numPr>
          <w:ilvl w:val="0"/>
          <w:numId w:val="5"/>
        </w:numPr>
        <w:tabs>
          <w:tab w:val="left" w:pos="525"/>
          <w:tab w:val="left" w:pos="945"/>
        </w:tabs>
        <w:kinsoku/>
        <w:wordWrap/>
        <w:overflowPunct/>
        <w:topLinePunct w:val="0"/>
        <w:autoSpaceDE/>
        <w:autoSpaceDN/>
        <w:bidi w:val="0"/>
        <w:adjustRightInd/>
        <w:snapToGrid/>
        <w:spacing w:line="360" w:lineRule="auto"/>
        <w:ind w:left="0" w:firstLine="523"/>
        <w:textAlignment w:val="auto"/>
        <w:rPr>
          <w:rFonts w:ascii="宋体"/>
          <w:bCs/>
          <w:color w:val="auto"/>
          <w:sz w:val="24"/>
          <w:szCs w:val="24"/>
          <w:highlight w:val="none"/>
        </w:rPr>
      </w:pPr>
      <w:r>
        <w:rPr>
          <w:rFonts w:hint="eastAsia" w:ascii="宋体" w:hAnsi="宋体"/>
          <w:bCs/>
          <w:color w:val="auto"/>
          <w:sz w:val="24"/>
          <w:szCs w:val="24"/>
          <w:highlight w:val="none"/>
        </w:rPr>
        <w:t>投标费用自理。</w:t>
      </w:r>
    </w:p>
    <w:p w14:paraId="3973D775">
      <w:pPr>
        <w:keepNext w:val="0"/>
        <w:keepLines w:val="0"/>
        <w:pageBreakBefore w:val="0"/>
        <w:widowControl w:val="0"/>
        <w:tabs>
          <w:tab w:val="left" w:pos="945"/>
        </w:tabs>
        <w:kinsoku/>
        <w:wordWrap/>
        <w:overflowPunct/>
        <w:topLinePunct w:val="0"/>
        <w:autoSpaceDE/>
        <w:autoSpaceDN/>
        <w:bidi w:val="0"/>
        <w:adjustRightInd/>
        <w:snapToGrid/>
        <w:spacing w:line="360" w:lineRule="auto"/>
        <w:ind w:firstLine="480"/>
        <w:textAlignment w:val="auto"/>
        <w:rPr>
          <w:rFonts w:ascii="黑体" w:hAnsi="宋体" w:eastAsia="黑体"/>
          <w:bCs/>
          <w:color w:val="auto"/>
          <w:sz w:val="24"/>
          <w:szCs w:val="24"/>
          <w:highlight w:val="none"/>
        </w:rPr>
      </w:pPr>
      <w:r>
        <w:rPr>
          <w:rFonts w:hint="eastAsia" w:ascii="黑体" w:hAnsi="宋体" w:eastAsia="黑体"/>
          <w:bCs/>
          <w:color w:val="auto"/>
          <w:sz w:val="24"/>
          <w:szCs w:val="24"/>
          <w:highlight w:val="none"/>
        </w:rPr>
        <w:t>（八）网上投标</w:t>
      </w:r>
    </w:p>
    <w:p w14:paraId="1877EE60">
      <w:pPr>
        <w:keepNext w:val="0"/>
        <w:keepLines w:val="0"/>
        <w:pageBreakBefore w:val="0"/>
        <w:widowControl w:val="0"/>
        <w:numPr>
          <w:ilvl w:val="0"/>
          <w:numId w:val="6"/>
        </w:numPr>
        <w:tabs>
          <w:tab w:val="left" w:pos="525"/>
          <w:tab w:val="left" w:pos="945"/>
        </w:tabs>
        <w:kinsoku/>
        <w:wordWrap/>
        <w:overflowPunct/>
        <w:topLinePunct w:val="0"/>
        <w:autoSpaceDE/>
        <w:autoSpaceDN/>
        <w:bidi w:val="0"/>
        <w:adjustRightInd/>
        <w:snapToGrid/>
        <w:spacing w:line="360" w:lineRule="auto"/>
        <w:ind w:left="1" w:firstLine="523"/>
        <w:textAlignment w:val="auto"/>
        <w:rPr>
          <w:rFonts w:ascii="宋体" w:hAnsi="宋体"/>
          <w:bCs/>
          <w:color w:val="auto"/>
          <w:sz w:val="24"/>
          <w:szCs w:val="24"/>
          <w:highlight w:val="none"/>
        </w:rPr>
      </w:pPr>
      <w:r>
        <w:rPr>
          <w:rFonts w:hint="eastAsia" w:ascii="宋体" w:hAnsi="宋体"/>
          <w:bCs/>
          <w:color w:val="auto"/>
          <w:sz w:val="24"/>
          <w:szCs w:val="24"/>
          <w:highlight w:val="none"/>
        </w:rPr>
        <w:t>投标供应商应由其法定代表人或法定代表人授权代表在规定的网上投标时间内，凭CA数字证书登陆苏采云平台获取招标文件，在投标客户端制作投标文件（电子数据），并在投标截止时间之前上传投标文件。</w:t>
      </w:r>
    </w:p>
    <w:p w14:paraId="06CCC2BD">
      <w:pPr>
        <w:keepNext w:val="0"/>
        <w:keepLines w:val="0"/>
        <w:pageBreakBefore w:val="0"/>
        <w:widowControl w:val="0"/>
        <w:numPr>
          <w:ilvl w:val="0"/>
          <w:numId w:val="6"/>
        </w:numPr>
        <w:tabs>
          <w:tab w:val="left" w:pos="525"/>
          <w:tab w:val="left" w:pos="945"/>
        </w:tabs>
        <w:kinsoku/>
        <w:wordWrap/>
        <w:overflowPunct/>
        <w:topLinePunct w:val="0"/>
        <w:autoSpaceDE/>
        <w:autoSpaceDN/>
        <w:bidi w:val="0"/>
        <w:adjustRightInd/>
        <w:snapToGrid/>
        <w:spacing w:line="360" w:lineRule="auto"/>
        <w:ind w:left="1" w:firstLine="523"/>
        <w:textAlignment w:val="auto"/>
        <w:rPr>
          <w:rFonts w:ascii="宋体" w:hAnsi="宋体"/>
          <w:bCs/>
          <w:color w:val="auto"/>
          <w:sz w:val="24"/>
          <w:szCs w:val="24"/>
          <w:highlight w:val="none"/>
        </w:rPr>
      </w:pPr>
      <w:r>
        <w:rPr>
          <w:rFonts w:hint="eastAsia" w:ascii="宋体" w:hAnsi="宋体"/>
          <w:bCs/>
          <w:color w:val="auto"/>
          <w:sz w:val="24"/>
          <w:szCs w:val="24"/>
          <w:highlight w:val="none"/>
        </w:rPr>
        <w:t>投标供应商应对CA数字证书妥善保管，如被他人盗用投标，后果自负。</w:t>
      </w:r>
    </w:p>
    <w:p w14:paraId="48845131">
      <w:pPr>
        <w:keepNext w:val="0"/>
        <w:keepLines w:val="0"/>
        <w:pageBreakBefore w:val="0"/>
        <w:widowControl w:val="0"/>
        <w:numPr>
          <w:ilvl w:val="0"/>
          <w:numId w:val="6"/>
        </w:numPr>
        <w:tabs>
          <w:tab w:val="left" w:pos="525"/>
          <w:tab w:val="left" w:pos="945"/>
        </w:tabs>
        <w:kinsoku/>
        <w:wordWrap/>
        <w:overflowPunct/>
        <w:topLinePunct w:val="0"/>
        <w:autoSpaceDE/>
        <w:autoSpaceDN/>
        <w:bidi w:val="0"/>
        <w:adjustRightInd/>
        <w:snapToGrid/>
        <w:spacing w:line="360" w:lineRule="auto"/>
        <w:ind w:left="1" w:firstLine="523"/>
        <w:textAlignment w:val="auto"/>
        <w:rPr>
          <w:rFonts w:ascii="宋体" w:hAnsi="宋体"/>
          <w:bCs/>
          <w:color w:val="auto"/>
          <w:sz w:val="24"/>
          <w:szCs w:val="24"/>
          <w:highlight w:val="none"/>
        </w:rPr>
      </w:pPr>
      <w:r>
        <w:rPr>
          <w:rFonts w:hint="eastAsia" w:ascii="宋体" w:hAnsi="宋体"/>
          <w:bCs/>
          <w:color w:val="auto"/>
          <w:sz w:val="24"/>
          <w:szCs w:val="24"/>
          <w:highlight w:val="none"/>
        </w:rPr>
        <w:t>投标供应商按招标文件规定的网上解密时间进行解密，如未按时解密后果自负。</w:t>
      </w:r>
    </w:p>
    <w:p w14:paraId="01081A07">
      <w:pPr>
        <w:keepNext w:val="0"/>
        <w:keepLines w:val="0"/>
        <w:pageBreakBefore w:val="0"/>
        <w:widowControl w:val="0"/>
        <w:numPr>
          <w:ilvl w:val="0"/>
          <w:numId w:val="6"/>
        </w:numPr>
        <w:tabs>
          <w:tab w:val="left" w:pos="525"/>
          <w:tab w:val="left" w:pos="945"/>
        </w:tabs>
        <w:kinsoku/>
        <w:wordWrap/>
        <w:overflowPunct/>
        <w:topLinePunct w:val="0"/>
        <w:autoSpaceDE/>
        <w:autoSpaceDN/>
        <w:bidi w:val="0"/>
        <w:adjustRightInd/>
        <w:snapToGrid/>
        <w:spacing w:line="360" w:lineRule="auto"/>
        <w:ind w:left="1" w:firstLine="523"/>
        <w:textAlignment w:val="auto"/>
        <w:rPr>
          <w:rFonts w:ascii="宋体" w:hAnsi="宋体"/>
          <w:bCs/>
          <w:color w:val="auto"/>
          <w:sz w:val="24"/>
          <w:szCs w:val="24"/>
          <w:highlight w:val="none"/>
        </w:rPr>
      </w:pPr>
      <w:r>
        <w:rPr>
          <w:rFonts w:hint="eastAsia" w:ascii="宋体" w:hAnsi="宋体"/>
          <w:bCs/>
          <w:color w:val="auto"/>
          <w:sz w:val="24"/>
          <w:szCs w:val="24"/>
          <w:highlight w:val="none"/>
        </w:rPr>
        <w:t>投标供应商应当对招标文件提出的要求和条件作出实质性响应，并在电子投标系统逐条应答。</w:t>
      </w:r>
    </w:p>
    <w:p w14:paraId="2045C971">
      <w:pPr>
        <w:keepNext w:val="0"/>
        <w:keepLines w:val="0"/>
        <w:pageBreakBefore w:val="0"/>
        <w:widowControl w:val="0"/>
        <w:numPr>
          <w:ilvl w:val="0"/>
          <w:numId w:val="6"/>
        </w:numPr>
        <w:tabs>
          <w:tab w:val="left" w:pos="525"/>
          <w:tab w:val="left" w:pos="945"/>
        </w:tabs>
        <w:kinsoku/>
        <w:wordWrap/>
        <w:overflowPunct/>
        <w:topLinePunct w:val="0"/>
        <w:autoSpaceDE/>
        <w:autoSpaceDN/>
        <w:bidi w:val="0"/>
        <w:adjustRightInd/>
        <w:snapToGrid/>
        <w:spacing w:line="360" w:lineRule="auto"/>
        <w:ind w:left="1" w:firstLine="523"/>
        <w:textAlignment w:val="auto"/>
        <w:rPr>
          <w:rFonts w:ascii="宋体" w:hAnsi="宋体"/>
          <w:bCs/>
          <w:color w:val="auto"/>
          <w:sz w:val="24"/>
          <w:szCs w:val="24"/>
          <w:highlight w:val="none"/>
        </w:rPr>
      </w:pPr>
      <w:r>
        <w:rPr>
          <w:rFonts w:hint="eastAsia" w:ascii="宋体" w:hAnsi="宋体"/>
          <w:bCs/>
          <w:color w:val="auto"/>
          <w:sz w:val="24"/>
          <w:szCs w:val="24"/>
          <w:highlight w:val="none"/>
        </w:rPr>
        <w:t>投标供应商应对要求提供的资格证明文件（如资质证书、资格证书）、技术资料（如白皮书、彩页、手册、检测报告等）扫描上传至投标系统。</w:t>
      </w:r>
    </w:p>
    <w:p w14:paraId="1F1B5A8C">
      <w:pPr>
        <w:keepNext w:val="0"/>
        <w:keepLines w:val="0"/>
        <w:pageBreakBefore w:val="0"/>
        <w:widowControl w:val="0"/>
        <w:numPr>
          <w:ilvl w:val="0"/>
          <w:numId w:val="6"/>
        </w:numPr>
        <w:tabs>
          <w:tab w:val="left" w:pos="525"/>
          <w:tab w:val="left" w:pos="945"/>
        </w:tabs>
        <w:kinsoku/>
        <w:wordWrap/>
        <w:overflowPunct/>
        <w:topLinePunct w:val="0"/>
        <w:autoSpaceDE/>
        <w:autoSpaceDN/>
        <w:bidi w:val="0"/>
        <w:adjustRightInd/>
        <w:snapToGrid/>
        <w:spacing w:line="360" w:lineRule="auto"/>
        <w:ind w:left="1" w:firstLine="523"/>
        <w:textAlignment w:val="auto"/>
        <w:rPr>
          <w:rFonts w:ascii="宋体" w:hAnsi="宋体"/>
          <w:bCs/>
          <w:color w:val="auto"/>
          <w:sz w:val="24"/>
          <w:szCs w:val="24"/>
          <w:highlight w:val="none"/>
        </w:rPr>
      </w:pPr>
      <w:r>
        <w:rPr>
          <w:rFonts w:hint="eastAsia" w:ascii="宋体" w:hAnsi="宋体"/>
          <w:bCs/>
          <w:color w:val="auto"/>
          <w:sz w:val="24"/>
          <w:szCs w:val="24"/>
          <w:highlight w:val="none"/>
        </w:rPr>
        <w:t>投标供应商进行网上投标请参照《政府采购项目电子交易管理操作指南－供应商》。</w:t>
      </w:r>
    </w:p>
    <w:p w14:paraId="2DEA114D">
      <w:pPr>
        <w:keepNext w:val="0"/>
        <w:keepLines w:val="0"/>
        <w:pageBreakBefore w:val="0"/>
        <w:widowControl w:val="0"/>
        <w:numPr>
          <w:ilvl w:val="0"/>
          <w:numId w:val="6"/>
        </w:numPr>
        <w:tabs>
          <w:tab w:val="left" w:pos="525"/>
          <w:tab w:val="left" w:pos="945"/>
        </w:tabs>
        <w:kinsoku/>
        <w:wordWrap/>
        <w:overflowPunct/>
        <w:topLinePunct w:val="0"/>
        <w:autoSpaceDE/>
        <w:autoSpaceDN/>
        <w:bidi w:val="0"/>
        <w:adjustRightInd/>
        <w:snapToGrid/>
        <w:spacing w:line="360" w:lineRule="auto"/>
        <w:ind w:left="1" w:firstLine="523"/>
        <w:textAlignment w:val="auto"/>
        <w:rPr>
          <w:rFonts w:ascii="宋体" w:hAnsi="宋体"/>
          <w:bCs/>
          <w:color w:val="auto"/>
          <w:sz w:val="24"/>
          <w:szCs w:val="24"/>
          <w:highlight w:val="none"/>
        </w:rPr>
      </w:pPr>
      <w:r>
        <w:rPr>
          <w:rFonts w:hint="eastAsia" w:ascii="宋体" w:hAnsi="宋体"/>
          <w:bCs/>
          <w:color w:val="auto"/>
          <w:sz w:val="24"/>
          <w:szCs w:val="24"/>
          <w:highlight w:val="none"/>
        </w:rPr>
        <w:t>因投标供应商原因造成投标文件未解密的，视为撤销其投标文件，部分投标文件未解密的，其他投标文件的开标可以继续进行。</w:t>
      </w:r>
    </w:p>
    <w:p w14:paraId="72D449BF">
      <w:pPr>
        <w:keepNext w:val="0"/>
        <w:keepLines w:val="0"/>
        <w:pageBreakBefore w:val="0"/>
        <w:widowControl w:val="0"/>
        <w:numPr>
          <w:ilvl w:val="0"/>
          <w:numId w:val="6"/>
        </w:numPr>
        <w:tabs>
          <w:tab w:val="left" w:pos="525"/>
          <w:tab w:val="left" w:pos="945"/>
        </w:tabs>
        <w:kinsoku/>
        <w:wordWrap/>
        <w:overflowPunct/>
        <w:topLinePunct w:val="0"/>
        <w:autoSpaceDE/>
        <w:autoSpaceDN/>
        <w:bidi w:val="0"/>
        <w:adjustRightInd/>
        <w:snapToGrid/>
        <w:spacing w:line="360" w:lineRule="auto"/>
        <w:ind w:left="1" w:firstLine="523"/>
        <w:textAlignment w:val="auto"/>
        <w:rPr>
          <w:rFonts w:ascii="宋体" w:hAnsi="宋体"/>
          <w:b/>
          <w:bCs w:val="0"/>
          <w:color w:val="auto"/>
          <w:sz w:val="24"/>
          <w:szCs w:val="24"/>
          <w:highlight w:val="none"/>
        </w:rPr>
      </w:pPr>
      <w:r>
        <w:rPr>
          <w:rFonts w:hint="eastAsia" w:ascii="宋体" w:hAnsi="宋体"/>
          <w:b/>
          <w:bCs w:val="0"/>
          <w:color w:val="auto"/>
          <w:sz w:val="24"/>
          <w:szCs w:val="24"/>
          <w:highlight w:val="none"/>
        </w:rPr>
        <w:t>请投标人实时关注评标过程，一旦发现有询标函，请按时回复</w:t>
      </w:r>
      <w:r>
        <w:rPr>
          <w:rFonts w:hint="eastAsia" w:ascii="宋体" w:hAnsi="宋体"/>
          <w:b/>
          <w:bCs w:val="0"/>
          <w:color w:val="auto"/>
          <w:sz w:val="24"/>
          <w:szCs w:val="24"/>
          <w:highlight w:val="none"/>
          <w:lang w:eastAsia="zh-CN"/>
        </w:rPr>
        <w:t>。</w:t>
      </w:r>
      <w:r>
        <w:rPr>
          <w:rFonts w:hint="eastAsia" w:ascii="宋体" w:hAnsi="宋体"/>
          <w:b/>
          <w:bCs w:val="0"/>
          <w:color w:val="auto"/>
          <w:sz w:val="24"/>
          <w:szCs w:val="24"/>
          <w:highlight w:val="none"/>
        </w:rPr>
        <w:t>请投标人密切关注评标过程，因投标人未尽注意义务，而造成的损失及风险（包括但不限于未中标）由投标人自行承担。</w:t>
      </w:r>
    </w:p>
    <w:p w14:paraId="47B97818">
      <w:pPr>
        <w:keepNext w:val="0"/>
        <w:keepLines w:val="0"/>
        <w:pageBreakBefore w:val="0"/>
        <w:widowControl w:val="0"/>
        <w:tabs>
          <w:tab w:val="left" w:pos="945"/>
        </w:tabs>
        <w:kinsoku/>
        <w:wordWrap/>
        <w:overflowPunct/>
        <w:topLinePunct w:val="0"/>
        <w:autoSpaceDE/>
        <w:autoSpaceDN/>
        <w:bidi w:val="0"/>
        <w:adjustRightInd/>
        <w:snapToGrid/>
        <w:spacing w:line="360" w:lineRule="auto"/>
        <w:ind w:firstLine="480"/>
        <w:textAlignment w:val="auto"/>
        <w:rPr>
          <w:rFonts w:ascii="黑体" w:hAnsi="宋体" w:eastAsia="黑体"/>
          <w:bCs/>
          <w:color w:val="auto"/>
          <w:sz w:val="24"/>
          <w:szCs w:val="24"/>
          <w:highlight w:val="none"/>
        </w:rPr>
      </w:pPr>
      <w:r>
        <w:rPr>
          <w:rFonts w:hint="eastAsia" w:ascii="黑体" w:hAnsi="宋体" w:eastAsia="黑体"/>
          <w:bCs/>
          <w:color w:val="auto"/>
          <w:sz w:val="24"/>
          <w:szCs w:val="24"/>
          <w:highlight w:val="none"/>
        </w:rPr>
        <w:t>（九）无效投标文件的确认：</w:t>
      </w:r>
    </w:p>
    <w:p w14:paraId="54DAC8E2">
      <w:pPr>
        <w:keepNext w:val="0"/>
        <w:keepLines w:val="0"/>
        <w:pageBreakBefore w:val="0"/>
        <w:widowControl w:val="0"/>
        <w:tabs>
          <w:tab w:val="left" w:pos="945"/>
        </w:tabs>
        <w:kinsoku/>
        <w:wordWrap/>
        <w:overflowPunct/>
        <w:topLinePunct w:val="0"/>
        <w:autoSpaceDE/>
        <w:autoSpaceDN/>
        <w:bidi w:val="0"/>
        <w:adjustRightInd/>
        <w:snapToGrid/>
        <w:spacing w:line="360" w:lineRule="auto"/>
        <w:ind w:firstLine="480"/>
        <w:textAlignment w:val="auto"/>
        <w:rPr>
          <w:rFonts w:ascii="黑体" w:hAnsi="宋体" w:eastAsia="黑体"/>
          <w:bCs/>
          <w:color w:val="auto"/>
          <w:sz w:val="24"/>
          <w:szCs w:val="24"/>
          <w:highlight w:val="none"/>
        </w:rPr>
      </w:pPr>
      <w:r>
        <w:rPr>
          <w:rFonts w:hint="eastAsia" w:ascii="宋体" w:hAnsi="宋体"/>
          <w:bCs/>
          <w:color w:val="auto"/>
          <w:sz w:val="24"/>
          <w:szCs w:val="24"/>
          <w:highlight w:val="none"/>
        </w:rPr>
        <w:t>投标人有下列情况之一者，投标文件无效：</w:t>
      </w:r>
    </w:p>
    <w:p w14:paraId="1A7F1BD8">
      <w:pPr>
        <w:keepNext w:val="0"/>
        <w:keepLines w:val="0"/>
        <w:pageBreakBefore w:val="0"/>
        <w:widowControl w:val="0"/>
        <w:numPr>
          <w:ilvl w:val="0"/>
          <w:numId w:val="7"/>
        </w:numPr>
        <w:tabs>
          <w:tab w:val="left" w:pos="945"/>
        </w:tabs>
        <w:kinsoku/>
        <w:wordWrap/>
        <w:overflowPunct/>
        <w:topLinePunct w:val="0"/>
        <w:autoSpaceDE/>
        <w:autoSpaceDN/>
        <w:bidi w:val="0"/>
        <w:adjustRightInd/>
        <w:snapToGrid/>
        <w:spacing w:line="360" w:lineRule="auto"/>
        <w:textAlignment w:val="auto"/>
        <w:rPr>
          <w:rFonts w:ascii="宋体"/>
          <w:bCs/>
          <w:color w:val="auto"/>
          <w:sz w:val="24"/>
          <w:szCs w:val="24"/>
          <w:highlight w:val="none"/>
        </w:rPr>
      </w:pPr>
      <w:r>
        <w:rPr>
          <w:rFonts w:hint="eastAsia" w:ascii="宋体" w:hAnsi="宋体"/>
          <w:color w:val="auto"/>
          <w:sz w:val="24"/>
          <w:szCs w:val="24"/>
          <w:highlight w:val="none"/>
        </w:rPr>
        <w:t>未按规定在江苏省政府采购（苏采云）平台注册的；</w:t>
      </w:r>
    </w:p>
    <w:p w14:paraId="1E3CF9B3">
      <w:pPr>
        <w:keepNext w:val="0"/>
        <w:keepLines w:val="0"/>
        <w:pageBreakBefore w:val="0"/>
        <w:widowControl w:val="0"/>
        <w:numPr>
          <w:ilvl w:val="0"/>
          <w:numId w:val="7"/>
        </w:numPr>
        <w:tabs>
          <w:tab w:val="left" w:pos="945"/>
        </w:tabs>
        <w:kinsoku/>
        <w:wordWrap/>
        <w:overflowPunct/>
        <w:topLinePunct w:val="0"/>
        <w:autoSpaceDE/>
        <w:autoSpaceDN/>
        <w:bidi w:val="0"/>
        <w:adjustRightInd/>
        <w:snapToGrid/>
        <w:spacing w:line="360" w:lineRule="auto"/>
        <w:ind w:left="1" w:firstLine="523"/>
        <w:textAlignment w:val="auto"/>
        <w:rPr>
          <w:rFonts w:ascii="宋体"/>
          <w:bCs/>
          <w:color w:val="auto"/>
          <w:sz w:val="24"/>
          <w:szCs w:val="24"/>
          <w:highlight w:val="none"/>
        </w:rPr>
      </w:pPr>
      <w:r>
        <w:rPr>
          <w:rFonts w:hint="eastAsia" w:ascii="宋体" w:hAnsi="宋体"/>
          <w:bCs/>
          <w:color w:val="auto"/>
          <w:sz w:val="24"/>
          <w:szCs w:val="24"/>
          <w:highlight w:val="none"/>
        </w:rPr>
        <w:t>电子投标文件未按规定期限投标的，纸质投标文件（如有）未按规定的期限、地点送达的；</w:t>
      </w:r>
    </w:p>
    <w:p w14:paraId="10AFB79A">
      <w:pPr>
        <w:keepNext w:val="0"/>
        <w:keepLines w:val="0"/>
        <w:pageBreakBefore w:val="0"/>
        <w:widowControl w:val="0"/>
        <w:numPr>
          <w:ilvl w:val="0"/>
          <w:numId w:val="7"/>
        </w:numPr>
        <w:tabs>
          <w:tab w:val="left" w:pos="945"/>
        </w:tabs>
        <w:kinsoku/>
        <w:wordWrap/>
        <w:overflowPunct/>
        <w:topLinePunct w:val="0"/>
        <w:autoSpaceDE/>
        <w:autoSpaceDN/>
        <w:bidi w:val="0"/>
        <w:adjustRightInd/>
        <w:snapToGrid/>
        <w:spacing w:line="360" w:lineRule="auto"/>
        <w:ind w:left="1" w:firstLine="523"/>
        <w:textAlignment w:val="auto"/>
        <w:rPr>
          <w:rFonts w:ascii="宋体"/>
          <w:bCs/>
          <w:color w:val="auto"/>
          <w:sz w:val="24"/>
          <w:szCs w:val="24"/>
          <w:highlight w:val="none"/>
        </w:rPr>
      </w:pPr>
      <w:r>
        <w:rPr>
          <w:rFonts w:hint="eastAsia" w:ascii="宋体" w:hAnsi="宋体"/>
          <w:bCs/>
          <w:color w:val="auto"/>
          <w:sz w:val="24"/>
          <w:szCs w:val="24"/>
          <w:highlight w:val="none"/>
        </w:rPr>
        <w:t>电子投标文件未按招标文件要求签章的；</w:t>
      </w:r>
    </w:p>
    <w:p w14:paraId="60518120">
      <w:pPr>
        <w:keepNext w:val="0"/>
        <w:keepLines w:val="0"/>
        <w:pageBreakBefore w:val="0"/>
        <w:widowControl w:val="0"/>
        <w:numPr>
          <w:ilvl w:val="0"/>
          <w:numId w:val="7"/>
        </w:numPr>
        <w:tabs>
          <w:tab w:val="left" w:pos="945"/>
        </w:tabs>
        <w:kinsoku/>
        <w:wordWrap/>
        <w:overflowPunct/>
        <w:topLinePunct w:val="0"/>
        <w:autoSpaceDE/>
        <w:autoSpaceDN/>
        <w:bidi w:val="0"/>
        <w:adjustRightInd/>
        <w:snapToGrid/>
        <w:spacing w:line="360" w:lineRule="auto"/>
        <w:ind w:left="1" w:firstLine="523"/>
        <w:textAlignment w:val="auto"/>
        <w:rPr>
          <w:rFonts w:ascii="宋体"/>
          <w:bCs/>
          <w:color w:val="auto"/>
          <w:sz w:val="24"/>
          <w:szCs w:val="24"/>
          <w:highlight w:val="none"/>
        </w:rPr>
      </w:pPr>
      <w:r>
        <w:rPr>
          <w:rFonts w:hint="eastAsia" w:ascii="宋体" w:hAnsi="宋体"/>
          <w:bCs/>
          <w:color w:val="auto"/>
          <w:sz w:val="24"/>
          <w:szCs w:val="24"/>
          <w:highlight w:val="none"/>
        </w:rPr>
        <w:t>投标人未按招标文件要求解密电子投标文件的；</w:t>
      </w:r>
    </w:p>
    <w:p w14:paraId="0160D0B5">
      <w:pPr>
        <w:keepNext w:val="0"/>
        <w:keepLines w:val="0"/>
        <w:pageBreakBefore w:val="0"/>
        <w:widowControl w:val="0"/>
        <w:numPr>
          <w:ilvl w:val="0"/>
          <w:numId w:val="7"/>
        </w:numPr>
        <w:tabs>
          <w:tab w:val="left" w:pos="945"/>
        </w:tabs>
        <w:kinsoku/>
        <w:wordWrap/>
        <w:overflowPunct/>
        <w:topLinePunct w:val="0"/>
        <w:autoSpaceDE/>
        <w:autoSpaceDN/>
        <w:bidi w:val="0"/>
        <w:adjustRightInd/>
        <w:snapToGrid/>
        <w:spacing w:line="360" w:lineRule="auto"/>
        <w:ind w:left="1" w:firstLine="523"/>
        <w:textAlignment w:val="auto"/>
        <w:rPr>
          <w:rFonts w:ascii="宋体"/>
          <w:bCs/>
          <w:color w:val="auto"/>
          <w:sz w:val="24"/>
          <w:szCs w:val="24"/>
          <w:highlight w:val="none"/>
        </w:rPr>
      </w:pPr>
      <w:r>
        <w:rPr>
          <w:rFonts w:hint="eastAsia" w:ascii="宋体" w:hAnsi="宋体"/>
          <w:bCs/>
          <w:color w:val="auto"/>
          <w:sz w:val="24"/>
          <w:szCs w:val="24"/>
          <w:highlight w:val="none"/>
        </w:rPr>
        <w:t>投标人的法定代表人授权代表，无法定代表人授权委托书的；</w:t>
      </w:r>
    </w:p>
    <w:p w14:paraId="5343AB54">
      <w:pPr>
        <w:keepNext w:val="0"/>
        <w:keepLines w:val="0"/>
        <w:pageBreakBefore w:val="0"/>
        <w:widowControl w:val="0"/>
        <w:numPr>
          <w:ilvl w:val="0"/>
          <w:numId w:val="7"/>
        </w:numPr>
        <w:tabs>
          <w:tab w:val="left" w:pos="945"/>
        </w:tabs>
        <w:kinsoku/>
        <w:wordWrap/>
        <w:overflowPunct/>
        <w:topLinePunct w:val="0"/>
        <w:autoSpaceDE/>
        <w:autoSpaceDN/>
        <w:bidi w:val="0"/>
        <w:adjustRightInd/>
        <w:snapToGrid/>
        <w:spacing w:line="360" w:lineRule="auto"/>
        <w:ind w:left="1" w:firstLine="523"/>
        <w:textAlignment w:val="auto"/>
        <w:rPr>
          <w:rFonts w:ascii="宋体"/>
          <w:bCs/>
          <w:color w:val="auto"/>
          <w:sz w:val="24"/>
          <w:szCs w:val="24"/>
          <w:highlight w:val="none"/>
        </w:rPr>
      </w:pPr>
      <w:r>
        <w:rPr>
          <w:rFonts w:hint="eastAsia" w:ascii="宋体" w:hAnsi="宋体"/>
          <w:bCs/>
          <w:color w:val="auto"/>
          <w:sz w:val="24"/>
          <w:szCs w:val="24"/>
          <w:highlight w:val="none"/>
        </w:rPr>
        <w:t>不具备招标文件中规定的资格要求或未按招标文件规定的要求提供资格、资信证明文件的；</w:t>
      </w:r>
    </w:p>
    <w:p w14:paraId="6213FECC">
      <w:pPr>
        <w:keepNext w:val="0"/>
        <w:keepLines w:val="0"/>
        <w:pageBreakBefore w:val="0"/>
        <w:widowControl w:val="0"/>
        <w:numPr>
          <w:ilvl w:val="0"/>
          <w:numId w:val="7"/>
        </w:numPr>
        <w:tabs>
          <w:tab w:val="left" w:pos="945"/>
        </w:tabs>
        <w:kinsoku/>
        <w:wordWrap/>
        <w:overflowPunct/>
        <w:topLinePunct w:val="0"/>
        <w:autoSpaceDE/>
        <w:autoSpaceDN/>
        <w:bidi w:val="0"/>
        <w:adjustRightInd/>
        <w:snapToGrid/>
        <w:spacing w:line="360" w:lineRule="auto"/>
        <w:ind w:left="1" w:firstLine="523"/>
        <w:textAlignment w:val="auto"/>
        <w:rPr>
          <w:rFonts w:ascii="宋体"/>
          <w:bCs/>
          <w:color w:val="auto"/>
          <w:sz w:val="24"/>
          <w:szCs w:val="24"/>
          <w:highlight w:val="none"/>
        </w:rPr>
      </w:pPr>
      <w:r>
        <w:rPr>
          <w:rFonts w:hint="eastAsia" w:ascii="宋体" w:hAnsi="宋体"/>
          <w:color w:val="auto"/>
          <w:sz w:val="24"/>
          <w:szCs w:val="24"/>
          <w:highlight w:val="none"/>
        </w:rPr>
        <w:t>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olor w:val="auto"/>
          <w:sz w:val="24"/>
          <w:szCs w:val="24"/>
          <w:highlight w:val="none"/>
        </w:rPr>
        <w:t>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）、中国政府采购网（www.ccgp.gov.cn）列入失信被执行人、重大税收违法案件当事人名单、政府采购严重违法失信行为记录名单的；</w:t>
      </w:r>
    </w:p>
    <w:p w14:paraId="243B9A8D">
      <w:pPr>
        <w:keepNext w:val="0"/>
        <w:keepLines w:val="0"/>
        <w:pageBreakBefore w:val="0"/>
        <w:widowControl w:val="0"/>
        <w:numPr>
          <w:ilvl w:val="0"/>
          <w:numId w:val="7"/>
        </w:numPr>
        <w:tabs>
          <w:tab w:val="left" w:pos="945"/>
        </w:tabs>
        <w:kinsoku/>
        <w:wordWrap/>
        <w:overflowPunct/>
        <w:topLinePunct w:val="0"/>
        <w:autoSpaceDE/>
        <w:autoSpaceDN/>
        <w:bidi w:val="0"/>
        <w:adjustRightInd/>
        <w:snapToGrid/>
        <w:spacing w:line="360" w:lineRule="auto"/>
        <w:ind w:left="1" w:firstLine="523"/>
        <w:textAlignment w:val="auto"/>
        <w:rPr>
          <w:rFonts w:ascii="宋体" w:hAnsi="宋体"/>
          <w:bCs/>
          <w:color w:val="auto"/>
          <w:sz w:val="24"/>
          <w:szCs w:val="24"/>
          <w:highlight w:val="none"/>
        </w:rPr>
      </w:pPr>
      <w:r>
        <w:rPr>
          <w:rFonts w:hint="eastAsia" w:ascii="宋体" w:hAnsi="宋体"/>
          <w:bCs/>
          <w:color w:val="auto"/>
          <w:sz w:val="24"/>
          <w:szCs w:val="24"/>
          <w:highlight w:val="none"/>
        </w:rPr>
        <w:t>投标文件未按招标文件规定的内容和要求填写的；没有在投标系统指定位置上传对应文件、材料的；</w:t>
      </w:r>
    </w:p>
    <w:p w14:paraId="4B6B1E6F">
      <w:pPr>
        <w:keepNext w:val="0"/>
        <w:keepLines w:val="0"/>
        <w:pageBreakBefore w:val="0"/>
        <w:widowControl w:val="0"/>
        <w:numPr>
          <w:ilvl w:val="0"/>
          <w:numId w:val="7"/>
        </w:numPr>
        <w:tabs>
          <w:tab w:val="left" w:pos="945"/>
        </w:tabs>
        <w:kinsoku/>
        <w:wordWrap/>
        <w:overflowPunct/>
        <w:topLinePunct w:val="0"/>
        <w:autoSpaceDE/>
        <w:autoSpaceDN/>
        <w:bidi w:val="0"/>
        <w:adjustRightInd/>
        <w:snapToGrid/>
        <w:spacing w:line="360" w:lineRule="auto"/>
        <w:ind w:left="1" w:firstLine="523"/>
        <w:textAlignment w:val="auto"/>
        <w:rPr>
          <w:rFonts w:ascii="宋体" w:hAnsi="宋体"/>
          <w:bCs/>
          <w:color w:val="auto"/>
          <w:sz w:val="24"/>
          <w:szCs w:val="24"/>
          <w:highlight w:val="none"/>
        </w:rPr>
      </w:pPr>
      <w:r>
        <w:rPr>
          <w:rFonts w:hint="eastAsia" w:ascii="宋体" w:hAnsi="宋体"/>
          <w:bCs/>
          <w:color w:val="auto"/>
          <w:sz w:val="24"/>
          <w:szCs w:val="24"/>
          <w:highlight w:val="none"/>
        </w:rPr>
        <w:t>电子投标文件图片、字迹模糊不清、无法辨认的；</w:t>
      </w:r>
    </w:p>
    <w:p w14:paraId="0C387904">
      <w:pPr>
        <w:keepNext w:val="0"/>
        <w:keepLines w:val="0"/>
        <w:pageBreakBefore w:val="0"/>
        <w:widowControl w:val="0"/>
        <w:numPr>
          <w:ilvl w:val="0"/>
          <w:numId w:val="7"/>
        </w:numPr>
        <w:tabs>
          <w:tab w:val="left" w:pos="945"/>
        </w:tabs>
        <w:kinsoku/>
        <w:wordWrap/>
        <w:overflowPunct/>
        <w:topLinePunct w:val="0"/>
        <w:autoSpaceDE/>
        <w:autoSpaceDN/>
        <w:bidi w:val="0"/>
        <w:adjustRightInd/>
        <w:snapToGrid/>
        <w:spacing w:line="360" w:lineRule="auto"/>
        <w:ind w:left="1" w:firstLine="523"/>
        <w:textAlignment w:val="auto"/>
        <w:rPr>
          <w:rFonts w:ascii="宋体"/>
          <w:bCs/>
          <w:color w:val="auto"/>
          <w:sz w:val="24"/>
          <w:szCs w:val="24"/>
          <w:highlight w:val="none"/>
        </w:rPr>
      </w:pPr>
      <w:r>
        <w:rPr>
          <w:rFonts w:hint="eastAsia" w:ascii="宋体" w:hAnsi="宋体"/>
          <w:bCs/>
          <w:color w:val="auto"/>
          <w:sz w:val="24"/>
          <w:szCs w:val="24"/>
          <w:highlight w:val="none"/>
        </w:rPr>
        <w:t>投标文件中有招标文件未允许提供的选择性内容；</w:t>
      </w:r>
    </w:p>
    <w:p w14:paraId="1D0EE560">
      <w:pPr>
        <w:keepNext w:val="0"/>
        <w:keepLines w:val="0"/>
        <w:pageBreakBefore w:val="0"/>
        <w:widowControl w:val="0"/>
        <w:numPr>
          <w:ilvl w:val="0"/>
          <w:numId w:val="7"/>
        </w:numPr>
        <w:tabs>
          <w:tab w:val="left" w:pos="945"/>
        </w:tabs>
        <w:kinsoku/>
        <w:wordWrap/>
        <w:overflowPunct/>
        <w:topLinePunct w:val="0"/>
        <w:autoSpaceDE/>
        <w:autoSpaceDN/>
        <w:bidi w:val="0"/>
        <w:adjustRightInd/>
        <w:snapToGrid/>
        <w:spacing w:line="360" w:lineRule="auto"/>
        <w:ind w:left="1" w:firstLine="523"/>
        <w:textAlignment w:val="auto"/>
        <w:rPr>
          <w:rFonts w:ascii="宋体"/>
          <w:bCs/>
          <w:color w:val="auto"/>
          <w:sz w:val="24"/>
          <w:szCs w:val="24"/>
          <w:highlight w:val="none"/>
        </w:rPr>
      </w:pPr>
      <w:r>
        <w:rPr>
          <w:rFonts w:hint="eastAsia" w:ascii="宋体" w:hAnsi="宋体"/>
          <w:bCs/>
          <w:color w:val="auto"/>
          <w:sz w:val="24"/>
          <w:szCs w:val="24"/>
          <w:highlight w:val="none"/>
        </w:rPr>
        <w:t>不同投标人委托同一单位或者个人办理投标事宜的；</w:t>
      </w:r>
    </w:p>
    <w:p w14:paraId="7ED2101A">
      <w:pPr>
        <w:keepNext w:val="0"/>
        <w:keepLines w:val="0"/>
        <w:pageBreakBefore w:val="0"/>
        <w:widowControl w:val="0"/>
        <w:numPr>
          <w:ilvl w:val="0"/>
          <w:numId w:val="7"/>
        </w:numPr>
        <w:tabs>
          <w:tab w:val="left" w:pos="945"/>
        </w:tabs>
        <w:kinsoku/>
        <w:wordWrap/>
        <w:overflowPunct/>
        <w:topLinePunct w:val="0"/>
        <w:autoSpaceDE/>
        <w:autoSpaceDN/>
        <w:bidi w:val="0"/>
        <w:adjustRightInd/>
        <w:snapToGrid/>
        <w:spacing w:line="360" w:lineRule="auto"/>
        <w:ind w:left="1" w:firstLine="523"/>
        <w:textAlignment w:val="auto"/>
        <w:rPr>
          <w:rFonts w:ascii="宋体"/>
          <w:bCs/>
          <w:color w:val="auto"/>
          <w:sz w:val="24"/>
          <w:szCs w:val="24"/>
          <w:highlight w:val="none"/>
        </w:rPr>
      </w:pPr>
      <w:r>
        <w:rPr>
          <w:rFonts w:hint="eastAsia" w:ascii="宋体" w:hAnsi="宋体"/>
          <w:bCs/>
          <w:color w:val="auto"/>
          <w:sz w:val="24"/>
          <w:szCs w:val="24"/>
          <w:highlight w:val="none"/>
        </w:rPr>
        <w:t>不同投标人的单位负责人为同一人或者存在直接控股、管理关系的；</w:t>
      </w:r>
    </w:p>
    <w:p w14:paraId="53F9E69F">
      <w:pPr>
        <w:keepNext w:val="0"/>
        <w:keepLines w:val="0"/>
        <w:pageBreakBefore w:val="0"/>
        <w:widowControl w:val="0"/>
        <w:numPr>
          <w:ilvl w:val="0"/>
          <w:numId w:val="7"/>
        </w:numPr>
        <w:tabs>
          <w:tab w:val="left" w:pos="945"/>
        </w:tabs>
        <w:kinsoku/>
        <w:wordWrap/>
        <w:overflowPunct/>
        <w:topLinePunct w:val="0"/>
        <w:autoSpaceDE/>
        <w:autoSpaceDN/>
        <w:bidi w:val="0"/>
        <w:adjustRightInd/>
        <w:snapToGrid/>
        <w:spacing w:line="360" w:lineRule="auto"/>
        <w:ind w:left="1" w:firstLine="523"/>
        <w:textAlignment w:val="auto"/>
        <w:rPr>
          <w:rFonts w:ascii="宋体" w:hAnsi="宋体"/>
          <w:bCs/>
          <w:color w:val="auto"/>
          <w:sz w:val="24"/>
          <w:szCs w:val="24"/>
          <w:highlight w:val="none"/>
        </w:rPr>
      </w:pPr>
      <w:r>
        <w:rPr>
          <w:rFonts w:hint="eastAsia" w:ascii="宋体" w:hAnsi="宋体"/>
          <w:bCs/>
          <w:color w:val="auto"/>
          <w:sz w:val="24"/>
          <w:szCs w:val="24"/>
          <w:highlight w:val="none"/>
        </w:rPr>
        <w:t>不同投标人的投标文件的上传形式、目录序号、排版格式、文字风格等存在明显的相似性或一致性，特征显示由同一单位或者同一个人编制的；</w:t>
      </w:r>
    </w:p>
    <w:p w14:paraId="78C6AD0A">
      <w:pPr>
        <w:keepNext w:val="0"/>
        <w:keepLines w:val="0"/>
        <w:pageBreakBefore w:val="0"/>
        <w:widowControl w:val="0"/>
        <w:numPr>
          <w:ilvl w:val="0"/>
          <w:numId w:val="7"/>
        </w:numPr>
        <w:tabs>
          <w:tab w:val="left" w:pos="945"/>
        </w:tabs>
        <w:kinsoku/>
        <w:wordWrap/>
        <w:overflowPunct/>
        <w:topLinePunct w:val="0"/>
        <w:autoSpaceDE/>
        <w:autoSpaceDN/>
        <w:bidi w:val="0"/>
        <w:adjustRightInd/>
        <w:snapToGrid/>
        <w:spacing w:line="360" w:lineRule="auto"/>
        <w:ind w:left="1" w:firstLine="523"/>
        <w:textAlignment w:val="auto"/>
        <w:rPr>
          <w:rFonts w:ascii="宋体" w:hAnsi="宋体"/>
          <w:bCs/>
          <w:color w:val="auto"/>
          <w:sz w:val="24"/>
          <w:szCs w:val="24"/>
          <w:highlight w:val="none"/>
        </w:rPr>
      </w:pPr>
      <w:r>
        <w:rPr>
          <w:rFonts w:hint="eastAsia" w:ascii="宋体" w:hAnsi="宋体"/>
          <w:bCs/>
          <w:color w:val="auto"/>
          <w:sz w:val="24"/>
          <w:szCs w:val="24"/>
          <w:highlight w:val="none"/>
        </w:rPr>
        <w:t>不同投标人投标文件内容存在非正常一致、项目组成员出现同一人、投标文件中错误（或异常）一致或雷同、电子文档信息一致或雷同的、投标报价呈规律性差异的；</w:t>
      </w:r>
    </w:p>
    <w:p w14:paraId="22F705E3">
      <w:pPr>
        <w:keepNext w:val="0"/>
        <w:keepLines w:val="0"/>
        <w:pageBreakBefore w:val="0"/>
        <w:widowControl w:val="0"/>
        <w:numPr>
          <w:ilvl w:val="0"/>
          <w:numId w:val="7"/>
        </w:numPr>
        <w:tabs>
          <w:tab w:val="left" w:pos="945"/>
        </w:tabs>
        <w:kinsoku/>
        <w:wordWrap/>
        <w:overflowPunct/>
        <w:topLinePunct w:val="0"/>
        <w:autoSpaceDE/>
        <w:autoSpaceDN/>
        <w:bidi w:val="0"/>
        <w:adjustRightInd/>
        <w:snapToGrid/>
        <w:spacing w:line="360" w:lineRule="auto"/>
        <w:ind w:left="1" w:firstLine="523"/>
        <w:textAlignment w:val="auto"/>
        <w:rPr>
          <w:rFonts w:ascii="宋体" w:hAnsi="宋体"/>
          <w:bCs/>
          <w:color w:val="auto"/>
          <w:sz w:val="24"/>
          <w:szCs w:val="24"/>
          <w:highlight w:val="none"/>
        </w:rPr>
      </w:pPr>
      <w:r>
        <w:rPr>
          <w:rFonts w:hint="eastAsia" w:ascii="宋体" w:hAnsi="宋体"/>
          <w:bCs/>
          <w:color w:val="auto"/>
          <w:sz w:val="24"/>
          <w:szCs w:val="24"/>
          <w:highlight w:val="none"/>
        </w:rPr>
        <w:t>不同投标人的投标资料相互混装、不同投标人的委托代理人、项目负责人以及其他相关人员有在同一个单位缴纳社会保险、同一投标文件中单位名称落款与公章不是同一单位的；</w:t>
      </w:r>
    </w:p>
    <w:p w14:paraId="03D85334">
      <w:pPr>
        <w:keepNext w:val="0"/>
        <w:keepLines w:val="0"/>
        <w:pageBreakBefore w:val="0"/>
        <w:widowControl w:val="0"/>
        <w:numPr>
          <w:ilvl w:val="0"/>
          <w:numId w:val="7"/>
        </w:numPr>
        <w:tabs>
          <w:tab w:val="left" w:pos="945"/>
        </w:tabs>
        <w:kinsoku/>
        <w:wordWrap/>
        <w:overflowPunct/>
        <w:topLinePunct w:val="0"/>
        <w:autoSpaceDE/>
        <w:autoSpaceDN/>
        <w:bidi w:val="0"/>
        <w:adjustRightInd/>
        <w:snapToGrid/>
        <w:spacing w:line="360" w:lineRule="auto"/>
        <w:ind w:left="1" w:firstLine="523"/>
        <w:textAlignment w:val="auto"/>
        <w:rPr>
          <w:rFonts w:ascii="宋体"/>
          <w:bCs/>
          <w:color w:val="auto"/>
          <w:sz w:val="24"/>
          <w:szCs w:val="24"/>
          <w:highlight w:val="none"/>
        </w:rPr>
      </w:pPr>
      <w:r>
        <w:rPr>
          <w:rFonts w:hint="eastAsia" w:ascii="宋体" w:hAnsi="宋体"/>
          <w:bCs/>
          <w:color w:val="auto"/>
          <w:sz w:val="24"/>
          <w:szCs w:val="24"/>
          <w:highlight w:val="none"/>
        </w:rPr>
        <w:t>项目（标段）投标总价超过本项目（标段）预算或最高限价的；</w:t>
      </w:r>
    </w:p>
    <w:p w14:paraId="6273DBDD">
      <w:pPr>
        <w:keepNext w:val="0"/>
        <w:keepLines w:val="0"/>
        <w:pageBreakBefore w:val="0"/>
        <w:widowControl w:val="0"/>
        <w:numPr>
          <w:ilvl w:val="0"/>
          <w:numId w:val="7"/>
        </w:numPr>
        <w:tabs>
          <w:tab w:val="left" w:pos="945"/>
        </w:tabs>
        <w:kinsoku/>
        <w:wordWrap/>
        <w:overflowPunct/>
        <w:topLinePunct w:val="0"/>
        <w:autoSpaceDE/>
        <w:autoSpaceDN/>
        <w:bidi w:val="0"/>
        <w:adjustRightInd/>
        <w:snapToGrid/>
        <w:spacing w:line="360" w:lineRule="auto"/>
        <w:ind w:left="1" w:firstLine="523"/>
        <w:textAlignment w:val="auto"/>
        <w:rPr>
          <w:rFonts w:ascii="宋体"/>
          <w:bCs/>
          <w:color w:val="auto"/>
          <w:sz w:val="24"/>
          <w:szCs w:val="24"/>
          <w:highlight w:val="none"/>
        </w:rPr>
      </w:pPr>
      <w:r>
        <w:rPr>
          <w:rFonts w:hint="eastAsia" w:ascii="宋体" w:hAnsi="宋体"/>
          <w:bCs/>
          <w:color w:val="auto"/>
          <w:sz w:val="24"/>
          <w:szCs w:val="24"/>
          <w:highlight w:val="none"/>
        </w:rPr>
        <w:t>提供虚假材料的（包括工商营业执照、财务报表、资格证明文件等）；</w:t>
      </w:r>
    </w:p>
    <w:p w14:paraId="203D0DB5">
      <w:pPr>
        <w:keepNext w:val="0"/>
        <w:keepLines w:val="0"/>
        <w:pageBreakBefore w:val="0"/>
        <w:widowControl w:val="0"/>
        <w:numPr>
          <w:ilvl w:val="0"/>
          <w:numId w:val="7"/>
        </w:numPr>
        <w:tabs>
          <w:tab w:val="left" w:pos="945"/>
        </w:tabs>
        <w:kinsoku/>
        <w:wordWrap/>
        <w:overflowPunct/>
        <w:topLinePunct w:val="0"/>
        <w:autoSpaceDE/>
        <w:autoSpaceDN/>
        <w:bidi w:val="0"/>
        <w:adjustRightInd/>
        <w:snapToGrid/>
        <w:spacing w:line="360" w:lineRule="auto"/>
        <w:ind w:left="1" w:firstLine="523"/>
        <w:textAlignment w:val="auto"/>
        <w:rPr>
          <w:rFonts w:hint="eastAsia" w:ascii="宋体" w:hAnsi="宋体" w:eastAsia="宋体" w:cs="Times New Roman"/>
          <w:bCs/>
          <w:i w:val="0"/>
          <w:iCs w:val="0"/>
          <w:color w:val="auto"/>
          <w:sz w:val="24"/>
          <w:szCs w:val="24"/>
          <w:highlight w:val="none"/>
        </w:rPr>
      </w:pPr>
      <w:r>
        <w:rPr>
          <w:rFonts w:hint="eastAsia" w:ascii="宋体" w:hAnsi="宋体"/>
          <w:bCs/>
          <w:color w:val="auto"/>
          <w:sz w:val="24"/>
          <w:szCs w:val="24"/>
          <w:highlight w:val="none"/>
        </w:rPr>
        <w:t>投标文件含有采购人不能接受的附加条件的；</w:t>
      </w:r>
    </w:p>
    <w:p w14:paraId="1F37E645">
      <w:pPr>
        <w:keepNext w:val="0"/>
        <w:keepLines w:val="0"/>
        <w:pageBreakBefore w:val="0"/>
        <w:widowControl w:val="0"/>
        <w:numPr>
          <w:ilvl w:val="0"/>
          <w:numId w:val="7"/>
        </w:numPr>
        <w:tabs>
          <w:tab w:val="left" w:pos="945"/>
        </w:tabs>
        <w:kinsoku/>
        <w:wordWrap/>
        <w:overflowPunct/>
        <w:topLinePunct w:val="0"/>
        <w:autoSpaceDE/>
        <w:autoSpaceDN/>
        <w:bidi w:val="0"/>
        <w:adjustRightInd/>
        <w:snapToGrid/>
        <w:spacing w:line="360" w:lineRule="auto"/>
        <w:ind w:left="1" w:firstLine="523"/>
        <w:textAlignment w:val="auto"/>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根据《财政部关于推动解决政府采购异常低价问题的通知》（财库〔2026〕2号）要求，政府采购评审中出现下列情形之一的，评审委员会应当启动异常低价投标（响应）审查程序：</w:t>
      </w:r>
    </w:p>
    <w:p w14:paraId="6C05BA95">
      <w:pPr>
        <w:spacing w:line="500" w:lineRule="exact"/>
        <w:ind w:firstLine="480"/>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（1）投标（响应）报价低于全部通过符合性审查供应商投标（响应）报价平均值50%的，即投标（响应）报价＜全部通过符合性审查供应商投标（响应）报价平均值×50%；</w:t>
      </w:r>
    </w:p>
    <w:p w14:paraId="561F97F5">
      <w:pPr>
        <w:spacing w:line="500" w:lineRule="exact"/>
        <w:ind w:firstLine="480"/>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（2）投标（响应）报价低于通过符合性审查的次低报价供应商投标（响应）报价50%的，即投标（响应）报价＜通过符合性审查的次低报价供应商投标（响应）报价×50%；</w:t>
      </w:r>
    </w:p>
    <w:p w14:paraId="3FE4AC8F">
      <w:pPr>
        <w:spacing w:line="500" w:lineRule="exact"/>
        <w:ind w:firstLine="480"/>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（3）投标（响应）报价低于采购项目最高限价45%的，即投标（响应）报价＜采购项目最高限价×45%；</w:t>
      </w:r>
    </w:p>
    <w:p w14:paraId="06194C5C">
      <w:pPr>
        <w:spacing w:line="500" w:lineRule="exact"/>
        <w:ind w:firstLine="480"/>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（4）评审委员会基于专业判断，认为供应商报价过低，有可能影响产品质量或者不能诚信履约的其他情形。</w:t>
      </w:r>
    </w:p>
    <w:p w14:paraId="78CD4EB1">
      <w:pPr>
        <w:spacing w:line="500" w:lineRule="exact"/>
        <w:ind w:firstLine="480"/>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采购人可以结合具体项目实际情况，提高上述第1项至第3项中启动异常低价投标（响应）审查的数值标准，但是最高不得超过65%。</w:t>
      </w:r>
    </w:p>
    <w:p w14:paraId="43D2E408">
      <w:pPr>
        <w:spacing w:line="500" w:lineRule="exact"/>
        <w:ind w:firstLine="480"/>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相关法律法规对供应商报价有规定的，从其规定。</w:t>
      </w:r>
    </w:p>
    <w:p w14:paraId="26C5571C">
      <w:pPr>
        <w:spacing w:line="500" w:lineRule="exact"/>
        <w:ind w:firstLine="480"/>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如果项目或采购包存在有分项价格最高限价要求或单价最高限价（最高限制单价）要求时，有上述情形的，应当启动异常低价投标（响应）审查程序。</w:t>
      </w:r>
    </w:p>
    <w:p w14:paraId="450FE71E">
      <w:pPr>
        <w:spacing w:line="500" w:lineRule="exact"/>
        <w:ind w:firstLine="480"/>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58B208E5">
      <w:pPr>
        <w:spacing w:line="500" w:lineRule="exact"/>
        <w:ind w:firstLine="480"/>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06398F9">
      <w:pPr>
        <w:spacing w:line="500" w:lineRule="exact"/>
        <w:ind w:firstLine="480"/>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1EC0545C">
      <w:pPr>
        <w:keepNext w:val="0"/>
        <w:keepLines w:val="0"/>
        <w:pageBreakBefore w:val="0"/>
        <w:widowControl w:val="0"/>
        <w:numPr>
          <w:ilvl w:val="0"/>
          <w:numId w:val="0"/>
        </w:numPr>
        <w:tabs>
          <w:tab w:val="left" w:pos="945"/>
        </w:tabs>
        <w:kinsoku/>
        <w:wordWrap/>
        <w:overflowPunct/>
        <w:topLinePunct w:val="0"/>
        <w:autoSpaceDE/>
        <w:autoSpaceDN/>
        <w:bidi w:val="0"/>
        <w:adjustRightInd/>
        <w:snapToGrid/>
        <w:spacing w:line="360" w:lineRule="auto"/>
        <w:ind w:firstLine="480" w:firstLineChars="200"/>
        <w:textAlignment w:val="auto"/>
        <w:rPr>
          <w:rFonts w:ascii="宋体" w:hAnsi="宋体"/>
          <w:bCs/>
          <w:color w:val="auto"/>
          <w:sz w:val="24"/>
          <w:szCs w:val="24"/>
          <w:highlight w:val="none"/>
        </w:rPr>
      </w:pPr>
      <w:r>
        <w:rPr>
          <w:rFonts w:hint="eastAsia" w:ascii="Times New Roman" w:hAnsi="Times New Roman" w:eastAsia="宋体" w:cs="Times New Roman"/>
          <w:color w:val="auto"/>
          <w:sz w:val="24"/>
          <w:szCs w:val="24"/>
          <w:highlight w:val="none"/>
        </w:rPr>
        <w:t>财政部门在投诉处理、监督检查中发现评审委员会未按规定对异常低价开展审查的，依法予以纠正并追究评审专家的法律责任。</w:t>
      </w:r>
    </w:p>
    <w:p w14:paraId="1C52F7C6">
      <w:pPr>
        <w:keepNext w:val="0"/>
        <w:keepLines w:val="0"/>
        <w:pageBreakBefore w:val="0"/>
        <w:widowControl w:val="0"/>
        <w:numPr>
          <w:ilvl w:val="0"/>
          <w:numId w:val="7"/>
        </w:numPr>
        <w:tabs>
          <w:tab w:val="left" w:pos="945"/>
        </w:tabs>
        <w:kinsoku/>
        <w:wordWrap/>
        <w:overflowPunct/>
        <w:topLinePunct w:val="0"/>
        <w:autoSpaceDE/>
        <w:autoSpaceDN/>
        <w:bidi w:val="0"/>
        <w:adjustRightInd/>
        <w:snapToGrid/>
        <w:spacing w:line="360" w:lineRule="auto"/>
        <w:ind w:left="1" w:firstLine="523"/>
        <w:textAlignment w:val="auto"/>
        <w:rPr>
          <w:rFonts w:ascii="宋体" w:hAnsi="宋体"/>
          <w:bCs/>
          <w:color w:val="auto"/>
          <w:sz w:val="24"/>
          <w:szCs w:val="24"/>
          <w:highlight w:val="none"/>
        </w:rPr>
      </w:pPr>
      <w:r>
        <w:rPr>
          <w:rFonts w:hint="eastAsia" w:ascii="宋体" w:hAnsi="宋体"/>
          <w:bCs/>
          <w:color w:val="auto"/>
          <w:sz w:val="24"/>
          <w:highlight w:val="none"/>
          <w:shd w:val="clear" w:color="auto" w:fill="auto"/>
        </w:rPr>
        <w:t>投标系统中不同投标人的MAC地址或标书制作工具客户端标识码一致的，其投标无效。IP地址一致的，评标委员会应要求投标供应商进行澄清说明，投标供应商如未按规定做出澄清、说明和补正的，其投标无效（按规定做出澄清、说明和补正且经评标委员会一致认为不构成“视为投标人相互串通投标情形”的除外）。</w:t>
      </w:r>
    </w:p>
    <w:p w14:paraId="3B8D47CF">
      <w:pPr>
        <w:keepNext w:val="0"/>
        <w:keepLines w:val="0"/>
        <w:pageBreakBefore w:val="0"/>
        <w:widowControl w:val="0"/>
        <w:numPr>
          <w:ilvl w:val="0"/>
          <w:numId w:val="7"/>
        </w:numPr>
        <w:tabs>
          <w:tab w:val="left" w:pos="945"/>
        </w:tabs>
        <w:kinsoku/>
        <w:wordWrap/>
        <w:overflowPunct/>
        <w:topLinePunct w:val="0"/>
        <w:autoSpaceDE/>
        <w:autoSpaceDN/>
        <w:bidi w:val="0"/>
        <w:adjustRightInd/>
        <w:snapToGrid/>
        <w:spacing w:line="360" w:lineRule="auto"/>
        <w:ind w:left="1" w:firstLine="523"/>
        <w:textAlignment w:val="auto"/>
        <w:rPr>
          <w:rFonts w:ascii="宋体" w:hAnsi="宋体"/>
          <w:bCs/>
          <w:color w:val="auto"/>
          <w:sz w:val="24"/>
          <w:szCs w:val="24"/>
          <w:highlight w:val="none"/>
        </w:rPr>
      </w:pPr>
      <w:r>
        <w:rPr>
          <w:rFonts w:hint="eastAsia" w:ascii="宋体" w:hAnsi="宋体"/>
          <w:bCs/>
          <w:color w:val="auto"/>
          <w:sz w:val="24"/>
          <w:szCs w:val="24"/>
          <w:highlight w:val="none"/>
        </w:rPr>
        <w:t>除单一来源采购项目外，为采购项目提供整体设计、规范编制或者项目管理、监理、检测等服务的；</w:t>
      </w:r>
    </w:p>
    <w:p w14:paraId="6F97FF54">
      <w:pPr>
        <w:keepNext w:val="0"/>
        <w:keepLines w:val="0"/>
        <w:pageBreakBefore w:val="0"/>
        <w:widowControl w:val="0"/>
        <w:numPr>
          <w:ilvl w:val="0"/>
          <w:numId w:val="7"/>
        </w:numPr>
        <w:tabs>
          <w:tab w:val="left" w:pos="945"/>
        </w:tabs>
        <w:kinsoku/>
        <w:wordWrap/>
        <w:overflowPunct/>
        <w:topLinePunct w:val="0"/>
        <w:autoSpaceDE/>
        <w:autoSpaceDN/>
        <w:bidi w:val="0"/>
        <w:adjustRightInd/>
        <w:snapToGrid/>
        <w:spacing w:line="360" w:lineRule="auto"/>
        <w:ind w:left="1" w:firstLine="523"/>
        <w:textAlignment w:val="auto"/>
        <w:rPr>
          <w:rFonts w:ascii="宋体" w:hAnsi="宋体"/>
          <w:bCs/>
          <w:color w:val="auto"/>
          <w:sz w:val="24"/>
          <w:szCs w:val="24"/>
          <w:highlight w:val="none"/>
        </w:rPr>
      </w:pPr>
      <w:r>
        <w:rPr>
          <w:rFonts w:hint="eastAsia" w:ascii="宋体" w:hAnsi="宋体"/>
          <w:b/>
          <w:bCs w:val="0"/>
          <w:color w:val="auto"/>
          <w:sz w:val="24"/>
          <w:szCs w:val="24"/>
          <w:highlight w:val="none"/>
        </w:rPr>
        <w:t>技术文件多于</w:t>
      </w:r>
      <w:r>
        <w:rPr>
          <w:rFonts w:hint="eastAsia" w:ascii="宋体" w:hAnsi="宋体"/>
          <w:b/>
          <w:bCs w:val="0"/>
          <w:color w:val="auto"/>
          <w:sz w:val="24"/>
          <w:szCs w:val="24"/>
          <w:highlight w:val="none"/>
          <w:lang w:val="en-US" w:eastAsia="zh-CN"/>
        </w:rPr>
        <w:t>2</w:t>
      </w:r>
      <w:r>
        <w:rPr>
          <w:rFonts w:hint="eastAsia" w:ascii="宋体" w:hAnsi="宋体"/>
          <w:b/>
          <w:bCs w:val="0"/>
          <w:color w:val="auto"/>
          <w:sz w:val="24"/>
          <w:szCs w:val="24"/>
          <w:highlight w:val="none"/>
        </w:rPr>
        <w:t>00页的；</w:t>
      </w:r>
    </w:p>
    <w:p w14:paraId="68629A5D">
      <w:pPr>
        <w:keepNext w:val="0"/>
        <w:keepLines w:val="0"/>
        <w:pageBreakBefore w:val="0"/>
        <w:widowControl w:val="0"/>
        <w:numPr>
          <w:ilvl w:val="0"/>
          <w:numId w:val="7"/>
        </w:numPr>
        <w:tabs>
          <w:tab w:val="left" w:pos="945"/>
        </w:tabs>
        <w:kinsoku/>
        <w:wordWrap/>
        <w:overflowPunct/>
        <w:topLinePunct w:val="0"/>
        <w:autoSpaceDE/>
        <w:autoSpaceDN/>
        <w:bidi w:val="0"/>
        <w:adjustRightInd/>
        <w:snapToGrid/>
        <w:spacing w:line="360" w:lineRule="auto"/>
        <w:ind w:left="1" w:firstLine="523"/>
        <w:textAlignment w:val="auto"/>
        <w:rPr>
          <w:rFonts w:ascii="宋体" w:hAnsi="宋体"/>
          <w:bCs/>
          <w:color w:val="auto"/>
          <w:sz w:val="24"/>
          <w:szCs w:val="24"/>
          <w:highlight w:val="none"/>
        </w:rPr>
      </w:pPr>
      <w:r>
        <w:rPr>
          <w:rFonts w:hint="eastAsia" w:ascii="宋体" w:hAnsi="宋体"/>
          <w:bCs/>
          <w:color w:val="auto"/>
          <w:sz w:val="24"/>
          <w:szCs w:val="24"/>
          <w:highlight w:val="none"/>
        </w:rPr>
        <w:t>投标文件内容不全或不符合招标文件中规定的其他实质性要求的；</w:t>
      </w:r>
    </w:p>
    <w:p w14:paraId="3EEBF1F3">
      <w:pPr>
        <w:keepNext w:val="0"/>
        <w:keepLines w:val="0"/>
        <w:pageBreakBefore w:val="0"/>
        <w:widowControl w:val="0"/>
        <w:numPr>
          <w:ilvl w:val="0"/>
          <w:numId w:val="7"/>
        </w:numPr>
        <w:tabs>
          <w:tab w:val="left" w:pos="945"/>
        </w:tabs>
        <w:kinsoku/>
        <w:wordWrap/>
        <w:overflowPunct/>
        <w:topLinePunct w:val="0"/>
        <w:autoSpaceDE/>
        <w:autoSpaceDN/>
        <w:bidi w:val="0"/>
        <w:adjustRightInd/>
        <w:snapToGrid/>
        <w:spacing w:line="360" w:lineRule="auto"/>
        <w:ind w:left="1" w:firstLine="523"/>
        <w:textAlignment w:val="auto"/>
        <w:rPr>
          <w:rFonts w:ascii="宋体" w:hAnsi="宋体"/>
          <w:bCs/>
          <w:color w:val="auto"/>
          <w:sz w:val="24"/>
          <w:szCs w:val="24"/>
          <w:highlight w:val="none"/>
        </w:rPr>
      </w:pPr>
      <w:r>
        <w:rPr>
          <w:rFonts w:hint="eastAsia" w:ascii="宋体" w:hAnsi="宋体"/>
          <w:bCs/>
          <w:color w:val="auto"/>
          <w:sz w:val="24"/>
          <w:szCs w:val="24"/>
          <w:highlight w:val="none"/>
        </w:rPr>
        <w:t>法律法规和招标文件规定的其他无效情形。</w:t>
      </w:r>
    </w:p>
    <w:p w14:paraId="0EAC9973">
      <w:pPr>
        <w:keepNext w:val="0"/>
        <w:keepLines w:val="0"/>
        <w:pageBreakBefore w:val="0"/>
        <w:widowControl w:val="0"/>
        <w:tabs>
          <w:tab w:val="left" w:pos="945"/>
        </w:tabs>
        <w:kinsoku/>
        <w:wordWrap/>
        <w:overflowPunct/>
        <w:topLinePunct w:val="0"/>
        <w:autoSpaceDE/>
        <w:autoSpaceDN/>
        <w:bidi w:val="0"/>
        <w:adjustRightInd/>
        <w:snapToGrid/>
        <w:spacing w:line="360" w:lineRule="auto"/>
        <w:ind w:firstLine="480"/>
        <w:textAlignment w:val="auto"/>
        <w:rPr>
          <w:rFonts w:ascii="黑体" w:hAnsi="宋体" w:eastAsia="黑体"/>
          <w:bCs/>
          <w:color w:val="auto"/>
          <w:sz w:val="24"/>
          <w:szCs w:val="24"/>
          <w:highlight w:val="none"/>
        </w:rPr>
      </w:pPr>
      <w:r>
        <w:rPr>
          <w:rFonts w:hint="eastAsia" w:ascii="黑体" w:hAnsi="宋体" w:eastAsia="黑体"/>
          <w:bCs/>
          <w:color w:val="auto"/>
          <w:sz w:val="24"/>
          <w:szCs w:val="24"/>
          <w:highlight w:val="none"/>
        </w:rPr>
        <w:t>（十）开标、评标：</w:t>
      </w:r>
    </w:p>
    <w:p w14:paraId="68056119">
      <w:pPr>
        <w:keepNext w:val="0"/>
        <w:keepLines w:val="0"/>
        <w:pageBreakBefore w:val="0"/>
        <w:widowControl w:val="0"/>
        <w:numPr>
          <w:ilvl w:val="1"/>
          <w:numId w:val="8"/>
        </w:numPr>
        <w:tabs>
          <w:tab w:val="left" w:pos="525"/>
          <w:tab w:val="left" w:pos="945"/>
        </w:tabs>
        <w:kinsoku/>
        <w:wordWrap/>
        <w:overflowPunct/>
        <w:topLinePunct w:val="0"/>
        <w:autoSpaceDE/>
        <w:autoSpaceDN/>
        <w:bidi w:val="0"/>
        <w:adjustRightInd/>
        <w:snapToGrid/>
        <w:spacing w:line="360" w:lineRule="auto"/>
        <w:ind w:left="1" w:firstLine="523"/>
        <w:textAlignment w:val="auto"/>
        <w:rPr>
          <w:rFonts w:ascii="宋体"/>
          <w:bCs/>
          <w:color w:val="auto"/>
          <w:sz w:val="24"/>
          <w:szCs w:val="24"/>
          <w:highlight w:val="none"/>
        </w:rPr>
      </w:pPr>
      <w:r>
        <w:rPr>
          <w:rFonts w:hint="eastAsia" w:ascii="宋体" w:hAnsi="宋体"/>
          <w:bCs/>
          <w:color w:val="auto"/>
          <w:sz w:val="24"/>
          <w:szCs w:val="24"/>
          <w:highlight w:val="none"/>
        </w:rPr>
        <w:t>所有投标单位在招标文件规定的时间内解密各自投标文件；</w:t>
      </w:r>
    </w:p>
    <w:p w14:paraId="45FCE521">
      <w:pPr>
        <w:keepNext w:val="0"/>
        <w:keepLines w:val="0"/>
        <w:pageBreakBefore w:val="0"/>
        <w:widowControl w:val="0"/>
        <w:numPr>
          <w:ilvl w:val="1"/>
          <w:numId w:val="8"/>
        </w:numPr>
        <w:tabs>
          <w:tab w:val="left" w:pos="525"/>
          <w:tab w:val="left" w:pos="945"/>
        </w:tabs>
        <w:kinsoku/>
        <w:wordWrap/>
        <w:overflowPunct/>
        <w:topLinePunct w:val="0"/>
        <w:autoSpaceDE/>
        <w:autoSpaceDN/>
        <w:bidi w:val="0"/>
        <w:adjustRightInd/>
        <w:snapToGrid/>
        <w:spacing w:line="360" w:lineRule="auto"/>
        <w:ind w:left="1" w:firstLine="523"/>
        <w:textAlignment w:val="auto"/>
        <w:rPr>
          <w:rFonts w:ascii="宋体" w:hAnsi="宋体"/>
          <w:bCs/>
          <w:color w:val="auto"/>
          <w:sz w:val="24"/>
          <w:szCs w:val="24"/>
          <w:highlight w:val="none"/>
        </w:rPr>
      </w:pPr>
      <w:r>
        <w:rPr>
          <w:rFonts w:hint="eastAsia" w:ascii="宋体" w:hAnsi="宋体"/>
          <w:bCs/>
          <w:color w:val="auto"/>
          <w:sz w:val="24"/>
          <w:szCs w:val="24"/>
          <w:highlight w:val="none"/>
        </w:rPr>
        <w:t>投标截止时间后参加投标的供应商或解密投标文件的供应商不足三家的，不开标；开标后，所有投标供应商可在线上开标大厅中看到所有投标人的投标报价；</w:t>
      </w:r>
    </w:p>
    <w:p w14:paraId="75D32684">
      <w:pPr>
        <w:keepNext w:val="0"/>
        <w:keepLines w:val="0"/>
        <w:pageBreakBefore w:val="0"/>
        <w:widowControl w:val="0"/>
        <w:numPr>
          <w:ilvl w:val="1"/>
          <w:numId w:val="8"/>
        </w:numPr>
        <w:tabs>
          <w:tab w:val="left" w:pos="525"/>
          <w:tab w:val="left" w:pos="945"/>
        </w:tabs>
        <w:kinsoku/>
        <w:wordWrap/>
        <w:overflowPunct/>
        <w:topLinePunct w:val="0"/>
        <w:autoSpaceDE/>
        <w:autoSpaceDN/>
        <w:bidi w:val="0"/>
        <w:adjustRightInd/>
        <w:snapToGrid/>
        <w:spacing w:line="360" w:lineRule="auto"/>
        <w:ind w:left="1" w:firstLine="523"/>
        <w:textAlignment w:val="auto"/>
        <w:rPr>
          <w:rFonts w:ascii="宋体"/>
          <w:bCs/>
          <w:color w:val="auto"/>
          <w:sz w:val="24"/>
          <w:szCs w:val="24"/>
          <w:highlight w:val="none"/>
        </w:rPr>
      </w:pPr>
      <w:r>
        <w:rPr>
          <w:rFonts w:hint="eastAsia" w:ascii="宋体" w:hAnsi="宋体"/>
          <w:bCs/>
          <w:color w:val="auto"/>
          <w:sz w:val="24"/>
          <w:szCs w:val="24"/>
          <w:highlight w:val="none"/>
        </w:rPr>
        <w:t>开标时，投标文件</w:t>
      </w:r>
      <w:r>
        <w:rPr>
          <w:rFonts w:ascii="宋体" w:hAnsi="宋体"/>
          <w:bCs/>
          <w:color w:val="auto"/>
          <w:sz w:val="24"/>
          <w:szCs w:val="24"/>
          <w:highlight w:val="none"/>
        </w:rPr>
        <w:t>报价出现前后不一致的，按照下列规定修正：</w:t>
      </w:r>
    </w:p>
    <w:p w14:paraId="3DE3BBCA">
      <w:pPr>
        <w:keepNext w:val="0"/>
        <w:keepLines w:val="0"/>
        <w:pageBreakBefore w:val="0"/>
        <w:widowControl w:val="0"/>
        <w:tabs>
          <w:tab w:val="left" w:pos="630"/>
          <w:tab w:val="left" w:pos="945"/>
          <w:tab w:val="left" w:pos="1155"/>
          <w:tab w:val="left" w:pos="1554"/>
        </w:tabs>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hint="eastAsia" w:ascii="宋体" w:hAnsi="宋体"/>
          <w:bCs/>
          <w:color w:val="auto"/>
          <w:sz w:val="24"/>
          <w:szCs w:val="24"/>
          <w:highlight w:val="none"/>
        </w:rPr>
        <w:t>（1）</w:t>
      </w:r>
      <w:r>
        <w:rPr>
          <w:rFonts w:ascii="宋体" w:hAnsi="宋体"/>
          <w:bCs/>
          <w:color w:val="auto"/>
          <w:sz w:val="24"/>
          <w:szCs w:val="24"/>
          <w:highlight w:val="none"/>
        </w:rPr>
        <w:t>投标文件中开标一览表（报价表）内容与投标文件中相应内容不一致的，以开标一览表（报价表）为准；</w:t>
      </w:r>
    </w:p>
    <w:p w14:paraId="2713A939">
      <w:pPr>
        <w:keepNext w:val="0"/>
        <w:keepLines w:val="0"/>
        <w:pageBreakBefore w:val="0"/>
        <w:widowControl w:val="0"/>
        <w:tabs>
          <w:tab w:val="left" w:pos="630"/>
          <w:tab w:val="left" w:pos="945"/>
          <w:tab w:val="left" w:pos="1155"/>
        </w:tabs>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大写金额和小写金额不一致的，以大写金额为准；</w:t>
      </w:r>
    </w:p>
    <w:p w14:paraId="7391949B">
      <w:pPr>
        <w:keepNext w:val="0"/>
        <w:keepLines w:val="0"/>
        <w:pageBreakBefore w:val="0"/>
        <w:widowControl w:val="0"/>
        <w:tabs>
          <w:tab w:val="left" w:pos="630"/>
          <w:tab w:val="left" w:pos="945"/>
          <w:tab w:val="left" w:pos="1155"/>
        </w:tabs>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单价金额小数点或者百分比有明显错位的，以开标一览表的总价为准，并修改单价；</w:t>
      </w:r>
    </w:p>
    <w:p w14:paraId="5354F6C6">
      <w:pPr>
        <w:keepNext w:val="0"/>
        <w:keepLines w:val="0"/>
        <w:pageBreakBefore w:val="0"/>
        <w:widowControl w:val="0"/>
        <w:tabs>
          <w:tab w:val="left" w:pos="630"/>
          <w:tab w:val="left" w:pos="945"/>
          <w:tab w:val="left" w:pos="1155"/>
        </w:tabs>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总价金额与按单价汇总金额不一致的，以单价金额计算结果为准。</w:t>
      </w:r>
    </w:p>
    <w:p w14:paraId="71093528">
      <w:pPr>
        <w:keepNext w:val="0"/>
        <w:keepLines w:val="0"/>
        <w:pageBreakBefore w:val="0"/>
        <w:widowControl w:val="0"/>
        <w:tabs>
          <w:tab w:val="left" w:pos="945"/>
        </w:tabs>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ascii="宋体" w:hAnsi="宋体"/>
          <w:bCs/>
          <w:color w:val="auto"/>
          <w:sz w:val="24"/>
          <w:szCs w:val="24"/>
          <w:highlight w:val="none"/>
        </w:rPr>
        <w:t>同时出现两种以上不一致的，按照前款规定的顺序修正。修正后的报价</w:t>
      </w:r>
      <w:r>
        <w:rPr>
          <w:rFonts w:hint="eastAsia" w:ascii="宋体" w:hAnsi="宋体"/>
          <w:bCs/>
          <w:color w:val="auto"/>
          <w:sz w:val="24"/>
          <w:szCs w:val="24"/>
          <w:highlight w:val="none"/>
        </w:rPr>
        <w:t>评标委员会</w:t>
      </w:r>
      <w:r>
        <w:rPr>
          <w:rFonts w:ascii="宋体" w:hAnsi="宋体"/>
          <w:bCs/>
          <w:color w:val="auto"/>
          <w:sz w:val="24"/>
          <w:szCs w:val="24"/>
          <w:highlight w:val="none"/>
        </w:rPr>
        <w:t>应当以书面形式要求</w:t>
      </w:r>
      <w:r>
        <w:rPr>
          <w:rFonts w:hint="eastAsia" w:ascii="宋体" w:hAnsi="宋体"/>
          <w:bCs/>
          <w:color w:val="auto"/>
          <w:sz w:val="24"/>
          <w:szCs w:val="24"/>
          <w:highlight w:val="none"/>
        </w:rPr>
        <w:t>投标</w:t>
      </w:r>
      <w:r>
        <w:rPr>
          <w:rFonts w:ascii="宋体" w:hAnsi="宋体"/>
          <w:bCs/>
          <w:color w:val="auto"/>
          <w:sz w:val="24"/>
          <w:szCs w:val="24"/>
          <w:highlight w:val="none"/>
        </w:rPr>
        <w:t>人作出必要的澄清、说明或者补正</w:t>
      </w:r>
      <w:r>
        <w:rPr>
          <w:rFonts w:hint="eastAsia" w:ascii="宋体" w:hAnsi="宋体"/>
          <w:bCs/>
          <w:color w:val="auto"/>
          <w:sz w:val="24"/>
          <w:szCs w:val="24"/>
          <w:highlight w:val="none"/>
        </w:rPr>
        <w:t>，</w:t>
      </w:r>
      <w:r>
        <w:rPr>
          <w:rFonts w:ascii="宋体" w:hAnsi="宋体"/>
          <w:bCs/>
          <w:color w:val="auto"/>
          <w:sz w:val="24"/>
          <w:szCs w:val="24"/>
          <w:highlight w:val="none"/>
        </w:rPr>
        <w:t>经投标人确认后产生约束力，投标人不确认的，其投标无效</w:t>
      </w:r>
      <w:r>
        <w:rPr>
          <w:rFonts w:hint="eastAsia" w:ascii="宋体" w:hAnsi="宋体"/>
          <w:bCs/>
          <w:color w:val="auto"/>
          <w:sz w:val="24"/>
          <w:szCs w:val="24"/>
          <w:highlight w:val="none"/>
        </w:rPr>
        <w:t>。</w:t>
      </w:r>
    </w:p>
    <w:p w14:paraId="5472E265">
      <w:pPr>
        <w:keepNext w:val="0"/>
        <w:keepLines w:val="0"/>
        <w:pageBreakBefore w:val="0"/>
        <w:widowControl w:val="0"/>
        <w:numPr>
          <w:ilvl w:val="1"/>
          <w:numId w:val="8"/>
        </w:numPr>
        <w:tabs>
          <w:tab w:val="left" w:pos="525"/>
          <w:tab w:val="left" w:pos="945"/>
        </w:tabs>
        <w:kinsoku/>
        <w:wordWrap/>
        <w:overflowPunct/>
        <w:topLinePunct w:val="0"/>
        <w:autoSpaceDE/>
        <w:autoSpaceDN/>
        <w:bidi w:val="0"/>
        <w:adjustRightInd/>
        <w:snapToGrid/>
        <w:spacing w:line="360" w:lineRule="auto"/>
        <w:ind w:left="1" w:firstLine="523"/>
        <w:textAlignment w:val="auto"/>
        <w:rPr>
          <w:rFonts w:ascii="宋体" w:hAnsi="宋体"/>
          <w:bCs/>
          <w:color w:val="auto"/>
          <w:sz w:val="24"/>
          <w:szCs w:val="24"/>
          <w:highlight w:val="none"/>
        </w:rPr>
      </w:pPr>
      <w:r>
        <w:rPr>
          <w:rFonts w:hint="eastAsia" w:ascii="宋体" w:hAnsi="宋体"/>
          <w:bCs/>
          <w:color w:val="auto"/>
          <w:sz w:val="24"/>
          <w:szCs w:val="24"/>
          <w:highlight w:val="none"/>
        </w:rPr>
        <w:t>电子投标文件与纸质投标文件（如有）不符的，以电子投标文件为准。</w:t>
      </w:r>
    </w:p>
    <w:p w14:paraId="6E4719D7">
      <w:pPr>
        <w:keepNext w:val="0"/>
        <w:keepLines w:val="0"/>
        <w:pageBreakBefore w:val="0"/>
        <w:widowControl w:val="0"/>
        <w:numPr>
          <w:ilvl w:val="1"/>
          <w:numId w:val="8"/>
        </w:numPr>
        <w:tabs>
          <w:tab w:val="left" w:pos="525"/>
          <w:tab w:val="left" w:pos="945"/>
        </w:tabs>
        <w:kinsoku/>
        <w:wordWrap/>
        <w:overflowPunct/>
        <w:topLinePunct w:val="0"/>
        <w:autoSpaceDE/>
        <w:autoSpaceDN/>
        <w:bidi w:val="0"/>
        <w:adjustRightInd/>
        <w:snapToGrid/>
        <w:spacing w:line="360" w:lineRule="auto"/>
        <w:ind w:left="1" w:firstLine="523"/>
        <w:textAlignment w:val="auto"/>
        <w:rPr>
          <w:rFonts w:ascii="宋体" w:hAnsi="宋体"/>
          <w:bCs/>
          <w:color w:val="auto"/>
          <w:sz w:val="24"/>
          <w:szCs w:val="24"/>
          <w:highlight w:val="none"/>
        </w:rPr>
      </w:pPr>
      <w:r>
        <w:rPr>
          <w:rFonts w:hint="eastAsia" w:ascii="宋体" w:hAnsi="宋体"/>
          <w:bCs/>
          <w:color w:val="auto"/>
          <w:sz w:val="24"/>
          <w:szCs w:val="24"/>
          <w:highlight w:val="none"/>
        </w:rPr>
        <w:t>投标人未参加开标的，视同认可开标结果。</w:t>
      </w:r>
    </w:p>
    <w:p w14:paraId="4D301A7F">
      <w:pPr>
        <w:keepNext w:val="0"/>
        <w:keepLines w:val="0"/>
        <w:pageBreakBefore w:val="0"/>
        <w:widowControl w:val="0"/>
        <w:numPr>
          <w:ilvl w:val="1"/>
          <w:numId w:val="8"/>
        </w:numPr>
        <w:tabs>
          <w:tab w:val="left" w:pos="525"/>
          <w:tab w:val="left" w:pos="945"/>
        </w:tabs>
        <w:kinsoku/>
        <w:wordWrap/>
        <w:overflowPunct/>
        <w:topLinePunct w:val="0"/>
        <w:autoSpaceDE/>
        <w:autoSpaceDN/>
        <w:bidi w:val="0"/>
        <w:adjustRightInd/>
        <w:snapToGrid/>
        <w:spacing w:line="360" w:lineRule="auto"/>
        <w:ind w:left="1" w:firstLine="523"/>
        <w:textAlignment w:val="auto"/>
        <w:rPr>
          <w:rFonts w:ascii="宋体"/>
          <w:bCs/>
          <w:color w:val="auto"/>
          <w:sz w:val="24"/>
          <w:szCs w:val="24"/>
          <w:highlight w:val="none"/>
        </w:rPr>
      </w:pPr>
      <w:r>
        <w:rPr>
          <w:rFonts w:hint="eastAsia" w:ascii="宋体" w:hAnsi="宋体"/>
          <w:bCs/>
          <w:color w:val="auto"/>
          <w:sz w:val="24"/>
          <w:szCs w:val="24"/>
          <w:highlight w:val="none"/>
        </w:rPr>
        <w:t>评标程序</w:t>
      </w:r>
    </w:p>
    <w:p w14:paraId="7478DFEF">
      <w:pPr>
        <w:keepNext w:val="0"/>
        <w:keepLines w:val="0"/>
        <w:pageBreakBefore w:val="0"/>
        <w:widowControl w:val="0"/>
        <w:tabs>
          <w:tab w:val="left" w:pos="945"/>
        </w:tabs>
        <w:kinsoku/>
        <w:wordWrap/>
        <w:overflowPunct/>
        <w:topLinePunct w:val="0"/>
        <w:autoSpaceDE/>
        <w:autoSpaceDN/>
        <w:bidi w:val="0"/>
        <w:adjustRightInd/>
        <w:snapToGrid/>
        <w:spacing w:line="360" w:lineRule="auto"/>
        <w:ind w:firstLine="523"/>
        <w:textAlignment w:val="auto"/>
        <w:rPr>
          <w:rFonts w:ascii="宋体" w:hAnsi="宋体"/>
          <w:bCs/>
          <w:color w:val="auto"/>
          <w:sz w:val="24"/>
          <w:szCs w:val="24"/>
          <w:highlight w:val="none"/>
        </w:rPr>
      </w:pPr>
      <w:r>
        <w:rPr>
          <w:rFonts w:hint="eastAsia" w:ascii="宋体" w:hAnsi="宋体"/>
          <w:bCs/>
          <w:color w:val="auto"/>
          <w:sz w:val="24"/>
          <w:szCs w:val="24"/>
          <w:highlight w:val="none"/>
        </w:rPr>
        <w:t>评标工作由</w:t>
      </w:r>
      <w:r>
        <w:rPr>
          <w:rFonts w:hint="eastAsia" w:ascii="宋体" w:hAnsi="宋体"/>
          <w:bCs/>
          <w:color w:val="auto"/>
          <w:sz w:val="24"/>
          <w:szCs w:val="24"/>
          <w:highlight w:val="none"/>
          <w:lang w:eastAsia="zh-CN"/>
        </w:rPr>
        <w:t>江苏鸿鹏工程管理咨询有限公司</w:t>
      </w:r>
      <w:r>
        <w:rPr>
          <w:rFonts w:hint="eastAsia" w:ascii="宋体" w:hAnsi="宋体"/>
          <w:bCs/>
          <w:color w:val="auto"/>
          <w:sz w:val="24"/>
          <w:szCs w:val="24"/>
          <w:highlight w:val="none"/>
        </w:rPr>
        <w:t>负责组织，具体评标事务由依法组建的评标委员会负责。</w:t>
      </w:r>
    </w:p>
    <w:p w14:paraId="49D89008">
      <w:pPr>
        <w:keepNext w:val="0"/>
        <w:keepLines w:val="0"/>
        <w:pageBreakBefore w:val="0"/>
        <w:widowControl w:val="0"/>
        <w:numPr>
          <w:ilvl w:val="0"/>
          <w:numId w:val="9"/>
        </w:numPr>
        <w:tabs>
          <w:tab w:val="left" w:pos="630"/>
          <w:tab w:val="left" w:pos="945"/>
          <w:tab w:val="left" w:pos="1155"/>
        </w:tabs>
        <w:kinsoku/>
        <w:wordWrap/>
        <w:overflowPunct/>
        <w:topLinePunct w:val="0"/>
        <w:autoSpaceDE/>
        <w:autoSpaceDN/>
        <w:bidi w:val="0"/>
        <w:adjustRightInd/>
        <w:snapToGrid/>
        <w:spacing w:line="360" w:lineRule="auto"/>
        <w:ind w:left="0" w:firstLine="523"/>
        <w:textAlignment w:val="auto"/>
        <w:rPr>
          <w:rFonts w:ascii="宋体" w:hAnsi="宋体" w:cs="宋体"/>
          <w:bCs/>
          <w:color w:val="auto"/>
          <w:sz w:val="24"/>
          <w:szCs w:val="24"/>
          <w:highlight w:val="none"/>
        </w:rPr>
      </w:pPr>
      <w:r>
        <w:rPr>
          <w:rFonts w:hint="eastAsia" w:ascii="宋体" w:hAnsi="宋体" w:cs="宋体"/>
          <w:bCs/>
          <w:color w:val="auto"/>
          <w:sz w:val="24"/>
          <w:szCs w:val="24"/>
          <w:highlight w:val="none"/>
        </w:rPr>
        <w:t>投标文件初审。初审分为资格性检查和符合性检查。</w:t>
      </w:r>
    </w:p>
    <w:p w14:paraId="3243A1FD">
      <w:pPr>
        <w:keepNext w:val="0"/>
        <w:keepLines w:val="0"/>
        <w:pageBreakBefore w:val="0"/>
        <w:widowControl w:val="0"/>
        <w:numPr>
          <w:ilvl w:val="0"/>
          <w:numId w:val="10"/>
        </w:numPr>
        <w:tabs>
          <w:tab w:val="left" w:pos="525"/>
          <w:tab w:val="left" w:pos="630"/>
          <w:tab w:val="left" w:pos="945"/>
          <w:tab w:val="left" w:pos="1365"/>
        </w:tabs>
        <w:kinsoku/>
        <w:wordWrap/>
        <w:overflowPunct/>
        <w:topLinePunct w:val="0"/>
        <w:autoSpaceDE/>
        <w:autoSpaceDN/>
        <w:bidi w:val="0"/>
        <w:adjustRightInd/>
        <w:snapToGrid/>
        <w:spacing w:line="360" w:lineRule="auto"/>
        <w:ind w:left="0" w:firstLine="523"/>
        <w:textAlignment w:val="auto"/>
        <w:rPr>
          <w:rFonts w:ascii="宋体" w:hAnsi="宋体" w:cs="宋体"/>
          <w:bCs/>
          <w:color w:val="auto"/>
          <w:sz w:val="24"/>
          <w:szCs w:val="24"/>
          <w:highlight w:val="none"/>
        </w:rPr>
      </w:pPr>
      <w:r>
        <w:rPr>
          <w:rFonts w:hint="eastAsia" w:ascii="宋体" w:hAnsi="宋体" w:cs="宋体"/>
          <w:bCs/>
          <w:color w:val="auto"/>
          <w:sz w:val="24"/>
          <w:szCs w:val="24"/>
          <w:highlight w:val="none"/>
        </w:rPr>
        <w:t>资格性检查。采购人</w:t>
      </w:r>
      <w:r>
        <w:rPr>
          <w:rFonts w:hint="eastAsia" w:ascii="宋体" w:hAnsi="宋体" w:cs="宋体"/>
          <w:bCs/>
          <w:color w:val="auto"/>
          <w:sz w:val="24"/>
          <w:szCs w:val="24"/>
          <w:highlight w:val="none"/>
          <w:lang w:val="en-US" w:eastAsia="zh-CN"/>
        </w:rPr>
        <w:t>或代理机构</w:t>
      </w:r>
      <w:r>
        <w:rPr>
          <w:rFonts w:hint="eastAsia" w:ascii="宋体" w:hAnsi="宋体" w:cs="宋体"/>
          <w:bCs/>
          <w:color w:val="auto"/>
          <w:sz w:val="24"/>
          <w:szCs w:val="24"/>
          <w:highlight w:val="none"/>
        </w:rPr>
        <w:t>依据法律法规和招标文件的规定，对投标文件中的资格证明、投标（报价）承诺函等进行审查；通过“信用中国”网站（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w:t>
      </w:r>
      <w:r>
        <w:rPr>
          <w:rFonts w:hint="eastAsia" w:ascii="宋体" w:hAnsi="宋体" w:cs="宋体"/>
          <w:color w:val="auto"/>
          <w:sz w:val="24"/>
          <w:szCs w:val="24"/>
          <w:highlight w:val="none"/>
        </w:rPr>
        <w:t>中国政府采购网（www.ccgp.gov.cn）</w:t>
      </w:r>
      <w:r>
        <w:rPr>
          <w:rFonts w:hint="eastAsia" w:ascii="宋体" w:hAnsi="宋体" w:cs="宋体"/>
          <w:bCs/>
          <w:color w:val="auto"/>
          <w:sz w:val="24"/>
          <w:szCs w:val="24"/>
          <w:highlight w:val="none"/>
        </w:rPr>
        <w:t>查询投标供应商在投标截止时间之前，是否被列入</w:t>
      </w:r>
      <w:r>
        <w:rPr>
          <w:rFonts w:hint="eastAsia" w:ascii="宋体" w:hAnsi="宋体" w:cs="宋体"/>
          <w:color w:val="auto"/>
          <w:sz w:val="24"/>
          <w:szCs w:val="24"/>
          <w:highlight w:val="none"/>
        </w:rPr>
        <w:t>失信被执行人、重大税收违法案件当事人名单、政府采购严重违法失信行为记录名单，</w:t>
      </w:r>
      <w:r>
        <w:rPr>
          <w:rFonts w:hint="eastAsia" w:ascii="宋体" w:hAnsi="宋体" w:cs="宋体"/>
          <w:bCs/>
          <w:color w:val="auto"/>
          <w:sz w:val="24"/>
          <w:szCs w:val="24"/>
          <w:highlight w:val="none"/>
        </w:rPr>
        <w:t>以确定投标供应商是否具备投标资格。信用</w:t>
      </w:r>
      <w:r>
        <w:rPr>
          <w:rFonts w:hint="eastAsia" w:ascii="宋体" w:hAnsi="宋体" w:cs="宋体"/>
          <w:color w:val="auto"/>
          <w:sz w:val="24"/>
          <w:szCs w:val="24"/>
          <w:highlight w:val="none"/>
        </w:rPr>
        <w:t>查询结果以网页打印的形式留存并归档。</w:t>
      </w:r>
    </w:p>
    <w:p w14:paraId="01AAEAA6">
      <w:pPr>
        <w:keepNext w:val="0"/>
        <w:keepLines w:val="0"/>
        <w:pageBreakBefore w:val="0"/>
        <w:widowControl w:val="0"/>
        <w:numPr>
          <w:ilvl w:val="0"/>
          <w:numId w:val="10"/>
        </w:numPr>
        <w:tabs>
          <w:tab w:val="left" w:pos="525"/>
          <w:tab w:val="left" w:pos="630"/>
          <w:tab w:val="left" w:pos="945"/>
          <w:tab w:val="left" w:pos="1365"/>
        </w:tabs>
        <w:kinsoku/>
        <w:wordWrap/>
        <w:overflowPunct/>
        <w:topLinePunct w:val="0"/>
        <w:autoSpaceDE/>
        <w:autoSpaceDN/>
        <w:bidi w:val="0"/>
        <w:adjustRightInd/>
        <w:snapToGrid/>
        <w:spacing w:line="360" w:lineRule="auto"/>
        <w:ind w:left="0" w:firstLine="523"/>
        <w:textAlignment w:val="auto"/>
        <w:rPr>
          <w:rFonts w:ascii="宋体" w:hAnsi="宋体" w:cs="宋体"/>
          <w:bCs/>
          <w:color w:val="auto"/>
          <w:sz w:val="24"/>
          <w:szCs w:val="24"/>
          <w:highlight w:val="none"/>
        </w:rPr>
      </w:pPr>
      <w:r>
        <w:rPr>
          <w:rFonts w:hint="eastAsia" w:ascii="宋体" w:hAnsi="宋体" w:cs="宋体"/>
          <w:bCs/>
          <w:color w:val="auto"/>
          <w:sz w:val="24"/>
          <w:szCs w:val="24"/>
          <w:highlight w:val="none"/>
        </w:rPr>
        <w:t>符合性检查。评标委员会依据招标文件的规定，从投标文件的有效性、完整性和对招标文件的响应程度进行审查，以确定是否对招标文件的实质性要求作出响应。</w:t>
      </w:r>
    </w:p>
    <w:p w14:paraId="79A03604">
      <w:pPr>
        <w:keepNext w:val="0"/>
        <w:keepLines w:val="0"/>
        <w:pageBreakBefore w:val="0"/>
        <w:widowControl w:val="0"/>
        <w:numPr>
          <w:ilvl w:val="0"/>
          <w:numId w:val="9"/>
        </w:numPr>
        <w:tabs>
          <w:tab w:val="left" w:pos="525"/>
          <w:tab w:val="left" w:pos="945"/>
          <w:tab w:val="left" w:pos="1155"/>
        </w:tabs>
        <w:kinsoku/>
        <w:wordWrap/>
        <w:overflowPunct/>
        <w:topLinePunct w:val="0"/>
        <w:autoSpaceDE/>
        <w:autoSpaceDN/>
        <w:bidi w:val="0"/>
        <w:adjustRightInd/>
        <w:snapToGrid/>
        <w:spacing w:line="360" w:lineRule="auto"/>
        <w:ind w:left="0" w:firstLine="523"/>
        <w:textAlignment w:val="auto"/>
        <w:rPr>
          <w:rFonts w:ascii="宋体" w:hAnsi="宋体"/>
          <w:bCs/>
          <w:color w:val="auto"/>
          <w:sz w:val="24"/>
          <w:szCs w:val="24"/>
          <w:highlight w:val="none"/>
        </w:rPr>
      </w:pPr>
      <w:r>
        <w:rPr>
          <w:rFonts w:hint="eastAsia" w:ascii="宋体" w:hAnsi="宋体" w:cs="宋体"/>
          <w:bCs/>
          <w:color w:val="auto"/>
          <w:sz w:val="24"/>
          <w:szCs w:val="24"/>
          <w:highlight w:val="none"/>
        </w:rPr>
        <w:t>澄清有关问题。对投标文件中含义不明确、同类问题表述不一致或者有明显文字和计算错误的内容，评标委员会可以通过政府采购交易管理一体化系统发起询标要求投标人作出必要的澄清、说明或者纠正。投标人的澄清、说明或</w:t>
      </w:r>
      <w:r>
        <w:rPr>
          <w:rFonts w:ascii="宋体" w:hAnsi="宋体"/>
          <w:bCs/>
          <w:color w:val="auto"/>
          <w:sz w:val="24"/>
          <w:szCs w:val="24"/>
          <w:highlight w:val="none"/>
        </w:rPr>
        <w:t>者补正应当</w:t>
      </w:r>
      <w:r>
        <w:rPr>
          <w:rFonts w:hint="eastAsia" w:ascii="宋体" w:hAnsi="宋体"/>
          <w:bCs/>
          <w:color w:val="auto"/>
          <w:sz w:val="24"/>
          <w:szCs w:val="24"/>
          <w:highlight w:val="none"/>
        </w:rPr>
        <w:t>通过政府采购交易管理一体化系统</w:t>
      </w:r>
      <w:r>
        <w:rPr>
          <w:rFonts w:ascii="宋体" w:hAnsi="宋体"/>
          <w:bCs/>
          <w:color w:val="auto"/>
          <w:sz w:val="24"/>
          <w:szCs w:val="24"/>
          <w:highlight w:val="none"/>
        </w:rPr>
        <w:t>，由其授权的代表</w:t>
      </w:r>
      <w:r>
        <w:rPr>
          <w:rFonts w:hint="eastAsia" w:ascii="宋体" w:hAnsi="宋体"/>
          <w:bCs/>
          <w:color w:val="auto"/>
          <w:sz w:val="24"/>
          <w:szCs w:val="24"/>
          <w:highlight w:val="none"/>
        </w:rPr>
        <w:t>应答并加盖电子公章，且不得超出投标文件的范围或者改变投标文件的实质性内容。</w:t>
      </w:r>
    </w:p>
    <w:p w14:paraId="0E144EC7">
      <w:pPr>
        <w:keepNext w:val="0"/>
        <w:keepLines w:val="0"/>
        <w:pageBreakBefore w:val="0"/>
        <w:widowControl w:val="0"/>
        <w:numPr>
          <w:ilvl w:val="0"/>
          <w:numId w:val="9"/>
        </w:numPr>
        <w:tabs>
          <w:tab w:val="left" w:pos="945"/>
          <w:tab w:val="left" w:pos="1155"/>
          <w:tab w:val="left" w:pos="1365"/>
        </w:tabs>
        <w:kinsoku/>
        <w:wordWrap/>
        <w:overflowPunct/>
        <w:topLinePunct w:val="0"/>
        <w:autoSpaceDE/>
        <w:autoSpaceDN/>
        <w:bidi w:val="0"/>
        <w:adjustRightInd/>
        <w:snapToGrid/>
        <w:spacing w:line="360" w:lineRule="auto"/>
        <w:ind w:left="0" w:firstLine="523"/>
        <w:textAlignment w:val="auto"/>
        <w:rPr>
          <w:rFonts w:ascii="宋体"/>
          <w:bCs/>
          <w:color w:val="auto"/>
          <w:sz w:val="24"/>
          <w:szCs w:val="24"/>
          <w:highlight w:val="none"/>
        </w:rPr>
      </w:pPr>
      <w:r>
        <w:rPr>
          <w:rFonts w:hint="eastAsia" w:ascii="宋体" w:hAnsi="宋体"/>
          <w:bCs/>
          <w:color w:val="auto"/>
          <w:sz w:val="24"/>
          <w:highlight w:val="none"/>
        </w:rPr>
        <w:t>比较与评价。按招标文件中规定的评标方法和标准，对资格性检查和符合性检查合格的投标文件进行商务和技术评估，综合比较与评价</w:t>
      </w:r>
      <w:r>
        <w:rPr>
          <w:rFonts w:hint="eastAsia" w:ascii="宋体" w:hAnsi="宋体"/>
          <w:bCs/>
          <w:color w:val="auto"/>
          <w:sz w:val="24"/>
          <w:szCs w:val="24"/>
          <w:highlight w:val="none"/>
        </w:rPr>
        <w:t>。</w:t>
      </w:r>
    </w:p>
    <w:p w14:paraId="27BFBE5A">
      <w:pPr>
        <w:keepNext w:val="0"/>
        <w:keepLines w:val="0"/>
        <w:pageBreakBefore w:val="0"/>
        <w:widowControl w:val="0"/>
        <w:numPr>
          <w:ilvl w:val="1"/>
          <w:numId w:val="8"/>
        </w:numPr>
        <w:tabs>
          <w:tab w:val="left" w:pos="525"/>
          <w:tab w:val="left" w:pos="945"/>
        </w:tabs>
        <w:kinsoku/>
        <w:wordWrap/>
        <w:overflowPunct/>
        <w:topLinePunct w:val="0"/>
        <w:autoSpaceDE/>
        <w:autoSpaceDN/>
        <w:bidi w:val="0"/>
        <w:adjustRightInd/>
        <w:snapToGrid/>
        <w:spacing w:line="360" w:lineRule="auto"/>
        <w:ind w:left="1" w:firstLine="523"/>
        <w:textAlignment w:val="auto"/>
        <w:rPr>
          <w:rFonts w:ascii="宋体"/>
          <w:bCs/>
          <w:color w:val="auto"/>
          <w:sz w:val="24"/>
          <w:szCs w:val="24"/>
          <w:highlight w:val="none"/>
        </w:rPr>
      </w:pPr>
      <w:r>
        <w:rPr>
          <w:rFonts w:hint="eastAsia" w:ascii="宋体" w:hAnsi="宋体"/>
          <w:bCs/>
          <w:color w:val="auto"/>
          <w:sz w:val="24"/>
          <w:szCs w:val="24"/>
          <w:highlight w:val="none"/>
        </w:rPr>
        <w:t>评标方法</w:t>
      </w:r>
    </w:p>
    <w:p w14:paraId="67F15B31">
      <w:pPr>
        <w:keepNext w:val="0"/>
        <w:keepLines w:val="0"/>
        <w:pageBreakBefore w:val="0"/>
        <w:widowControl w:val="0"/>
        <w:tabs>
          <w:tab w:val="left" w:pos="945"/>
        </w:tabs>
        <w:kinsoku/>
        <w:wordWrap/>
        <w:overflowPunct/>
        <w:topLinePunct w:val="0"/>
        <w:autoSpaceDE/>
        <w:autoSpaceDN/>
        <w:bidi w:val="0"/>
        <w:adjustRightInd/>
        <w:snapToGrid/>
        <w:spacing w:line="360" w:lineRule="auto"/>
        <w:ind w:firstLine="523"/>
        <w:textAlignment w:val="auto"/>
        <w:rPr>
          <w:rFonts w:ascii="宋体"/>
          <w:bCs/>
          <w:color w:val="auto"/>
          <w:sz w:val="24"/>
          <w:szCs w:val="24"/>
          <w:highlight w:val="none"/>
        </w:rPr>
      </w:pPr>
      <w:r>
        <w:rPr>
          <w:rFonts w:hint="eastAsia" w:ascii="宋体" w:hAnsi="宋体"/>
          <w:bCs/>
          <w:color w:val="auto"/>
          <w:sz w:val="24"/>
          <w:szCs w:val="24"/>
          <w:highlight w:val="none"/>
        </w:rPr>
        <w:t>投标人通过初审的，方可进入</w:t>
      </w:r>
      <w:r>
        <w:rPr>
          <w:rFonts w:hint="eastAsia" w:ascii="宋体" w:hAnsi="宋体"/>
          <w:bCs/>
          <w:color w:val="auto"/>
          <w:sz w:val="24"/>
          <w:highlight w:val="none"/>
        </w:rPr>
        <w:t>比较与评价程序</w:t>
      </w:r>
      <w:r>
        <w:rPr>
          <w:rFonts w:hint="eastAsia" w:ascii="宋体" w:hAnsi="宋体"/>
          <w:bCs/>
          <w:color w:val="auto"/>
          <w:sz w:val="24"/>
          <w:szCs w:val="24"/>
          <w:highlight w:val="none"/>
        </w:rPr>
        <w:t>。</w:t>
      </w:r>
    </w:p>
    <w:p w14:paraId="2F0D023E">
      <w:pPr>
        <w:keepNext w:val="0"/>
        <w:keepLines w:val="0"/>
        <w:pageBreakBefore w:val="0"/>
        <w:widowControl w:val="0"/>
        <w:tabs>
          <w:tab w:val="left" w:pos="945"/>
        </w:tabs>
        <w:kinsoku/>
        <w:wordWrap/>
        <w:overflowPunct/>
        <w:topLinePunct w:val="0"/>
        <w:autoSpaceDE/>
        <w:autoSpaceDN/>
        <w:bidi w:val="0"/>
        <w:adjustRightInd/>
        <w:snapToGrid/>
        <w:spacing w:line="360" w:lineRule="auto"/>
        <w:ind w:firstLine="523"/>
        <w:textAlignment w:val="auto"/>
        <w:rPr>
          <w:rFonts w:ascii="宋体"/>
          <w:bCs/>
          <w:color w:val="auto"/>
          <w:sz w:val="24"/>
          <w:szCs w:val="24"/>
          <w:highlight w:val="none"/>
        </w:rPr>
      </w:pPr>
      <w:r>
        <w:rPr>
          <w:rFonts w:hint="eastAsia" w:ascii="宋体" w:hAnsi="宋体"/>
          <w:bCs/>
          <w:color w:val="auto"/>
          <w:sz w:val="24"/>
          <w:highlight w:val="none"/>
        </w:rPr>
        <w:t>比较与评价</w:t>
      </w:r>
      <w:r>
        <w:rPr>
          <w:rFonts w:hint="eastAsia" w:ascii="宋体" w:hAnsi="宋体"/>
          <w:bCs/>
          <w:color w:val="auto"/>
          <w:sz w:val="24"/>
          <w:szCs w:val="24"/>
          <w:highlight w:val="none"/>
        </w:rPr>
        <w:t>采用综合评分法。</w:t>
      </w:r>
    </w:p>
    <w:p w14:paraId="39A5A507">
      <w:pPr>
        <w:keepNext w:val="0"/>
        <w:keepLines w:val="0"/>
        <w:pageBreakBefore w:val="0"/>
        <w:widowControl w:val="0"/>
        <w:tabs>
          <w:tab w:val="left" w:pos="945"/>
        </w:tabs>
        <w:kinsoku/>
        <w:wordWrap/>
        <w:overflowPunct/>
        <w:topLinePunct w:val="0"/>
        <w:autoSpaceDE/>
        <w:autoSpaceDN/>
        <w:bidi w:val="0"/>
        <w:adjustRightInd/>
        <w:snapToGrid/>
        <w:spacing w:line="360" w:lineRule="auto"/>
        <w:ind w:firstLine="523"/>
        <w:textAlignment w:val="auto"/>
        <w:rPr>
          <w:rFonts w:ascii="宋体" w:hAnsi="宋体"/>
          <w:bCs/>
          <w:color w:val="auto"/>
          <w:sz w:val="24"/>
          <w:szCs w:val="24"/>
          <w:highlight w:val="none"/>
        </w:rPr>
      </w:pPr>
      <w:r>
        <w:rPr>
          <w:rFonts w:hint="eastAsia" w:ascii="宋体" w:hAnsi="宋体"/>
          <w:bCs/>
          <w:color w:val="auto"/>
          <w:sz w:val="24"/>
          <w:szCs w:val="24"/>
          <w:highlight w:val="none"/>
        </w:rPr>
        <w:t>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w:t>
      </w:r>
    </w:p>
    <w:p w14:paraId="62A875A1">
      <w:pPr>
        <w:keepNext w:val="0"/>
        <w:keepLines w:val="0"/>
        <w:pageBreakBefore w:val="0"/>
        <w:widowControl w:val="0"/>
        <w:numPr>
          <w:ilvl w:val="1"/>
          <w:numId w:val="8"/>
        </w:numPr>
        <w:tabs>
          <w:tab w:val="left" w:pos="525"/>
          <w:tab w:val="left" w:pos="945"/>
        </w:tabs>
        <w:kinsoku/>
        <w:wordWrap/>
        <w:overflowPunct/>
        <w:topLinePunct w:val="0"/>
        <w:autoSpaceDE/>
        <w:autoSpaceDN/>
        <w:bidi w:val="0"/>
        <w:adjustRightInd/>
        <w:snapToGrid/>
        <w:spacing w:line="360" w:lineRule="auto"/>
        <w:ind w:left="1" w:firstLine="523"/>
        <w:textAlignment w:val="auto"/>
        <w:rPr>
          <w:rFonts w:ascii="宋体" w:hAnsi="宋体"/>
          <w:bCs/>
          <w:color w:val="auto"/>
          <w:sz w:val="24"/>
          <w:szCs w:val="24"/>
          <w:highlight w:val="none"/>
        </w:rPr>
      </w:pPr>
      <w:r>
        <w:rPr>
          <w:rFonts w:hint="eastAsia" w:ascii="宋体" w:hAnsi="宋体"/>
          <w:bCs/>
          <w:color w:val="auto"/>
          <w:sz w:val="24"/>
          <w:szCs w:val="24"/>
          <w:highlight w:val="none"/>
        </w:rPr>
        <w:t>评分标准</w:t>
      </w:r>
    </w:p>
    <w:p w14:paraId="044234D4">
      <w:pPr>
        <w:keepNext w:val="0"/>
        <w:keepLines w:val="0"/>
        <w:pageBreakBefore w:val="0"/>
        <w:widowControl w:val="0"/>
        <w:tabs>
          <w:tab w:val="left" w:pos="525"/>
          <w:tab w:val="left" w:pos="945"/>
        </w:tabs>
        <w:kinsoku/>
        <w:wordWrap/>
        <w:overflowPunct/>
        <w:topLinePunct w:val="0"/>
        <w:autoSpaceDE/>
        <w:autoSpaceDN/>
        <w:bidi w:val="0"/>
        <w:adjustRightInd/>
        <w:snapToGrid/>
        <w:spacing w:line="360" w:lineRule="auto"/>
        <w:ind w:left="524"/>
        <w:textAlignment w:val="auto"/>
        <w:rPr>
          <w:rFonts w:ascii="宋体" w:hAnsi="宋体"/>
          <w:bCs/>
          <w:color w:val="auto"/>
          <w:sz w:val="24"/>
          <w:szCs w:val="24"/>
          <w:highlight w:val="none"/>
        </w:rPr>
      </w:pPr>
      <w:r>
        <w:rPr>
          <w:rFonts w:hint="eastAsia" w:ascii="宋体" w:hAnsi="宋体"/>
          <w:bCs/>
          <w:color w:val="auto"/>
          <w:sz w:val="24"/>
          <w:szCs w:val="24"/>
          <w:highlight w:val="none"/>
        </w:rPr>
        <w:t>详见附件。</w:t>
      </w:r>
    </w:p>
    <w:p w14:paraId="467BDA0B">
      <w:pPr>
        <w:keepNext w:val="0"/>
        <w:keepLines w:val="0"/>
        <w:pageBreakBefore w:val="0"/>
        <w:widowControl w:val="0"/>
        <w:tabs>
          <w:tab w:val="left" w:pos="945"/>
        </w:tabs>
        <w:kinsoku/>
        <w:wordWrap/>
        <w:overflowPunct/>
        <w:topLinePunct w:val="0"/>
        <w:autoSpaceDE/>
        <w:autoSpaceDN/>
        <w:bidi w:val="0"/>
        <w:adjustRightInd/>
        <w:snapToGrid/>
        <w:spacing w:line="360" w:lineRule="auto"/>
        <w:ind w:firstLine="480"/>
        <w:textAlignment w:val="auto"/>
        <w:rPr>
          <w:rFonts w:ascii="黑体" w:hAnsi="宋体" w:eastAsia="黑体"/>
          <w:bCs/>
          <w:color w:val="auto"/>
          <w:sz w:val="24"/>
          <w:szCs w:val="24"/>
          <w:highlight w:val="none"/>
        </w:rPr>
      </w:pPr>
      <w:r>
        <w:rPr>
          <w:rFonts w:hint="eastAsia" w:ascii="黑体" w:hAnsi="宋体" w:eastAsia="黑体"/>
          <w:bCs/>
          <w:color w:val="auto"/>
          <w:sz w:val="24"/>
          <w:szCs w:val="24"/>
          <w:highlight w:val="none"/>
        </w:rPr>
        <w:t>（十一）定标：</w:t>
      </w:r>
    </w:p>
    <w:p w14:paraId="6C5134BB">
      <w:pPr>
        <w:keepNext w:val="0"/>
        <w:keepLines w:val="0"/>
        <w:pageBreakBefore w:val="0"/>
        <w:widowControl w:val="0"/>
        <w:numPr>
          <w:ilvl w:val="0"/>
          <w:numId w:val="11"/>
        </w:numPr>
        <w:tabs>
          <w:tab w:val="left" w:pos="525"/>
          <w:tab w:val="left" w:pos="945"/>
          <w:tab w:val="left" w:pos="1155"/>
        </w:tabs>
        <w:kinsoku/>
        <w:wordWrap/>
        <w:overflowPunct/>
        <w:topLinePunct w:val="0"/>
        <w:autoSpaceDE/>
        <w:autoSpaceDN/>
        <w:bidi w:val="0"/>
        <w:adjustRightInd/>
        <w:snapToGrid/>
        <w:spacing w:line="360" w:lineRule="auto"/>
        <w:ind w:left="0" w:firstLine="523"/>
        <w:textAlignment w:val="auto"/>
        <w:rPr>
          <w:rFonts w:ascii="宋体" w:hAnsi="宋体"/>
          <w:bCs/>
          <w:color w:val="auto"/>
          <w:sz w:val="24"/>
          <w:szCs w:val="24"/>
          <w:highlight w:val="none"/>
        </w:rPr>
      </w:pPr>
      <w:r>
        <w:rPr>
          <w:rFonts w:hint="eastAsia" w:ascii="宋体" w:hAnsi="宋体"/>
          <w:bCs/>
          <w:color w:val="auto"/>
          <w:sz w:val="24"/>
          <w:szCs w:val="24"/>
          <w:highlight w:val="none"/>
        </w:rPr>
        <w:t>评标委员会根据招标文件规定的评标方法和评标标准进行评审，按招标文件的要求依法确定中标供应商。</w:t>
      </w:r>
      <w:r>
        <w:rPr>
          <w:rFonts w:hint="eastAsia" w:ascii="宋体" w:hAnsi="宋体"/>
          <w:bCs/>
          <w:color w:val="auto"/>
          <w:sz w:val="24"/>
          <w:szCs w:val="24"/>
          <w:highlight w:val="none"/>
          <w:lang w:eastAsia="zh-CN"/>
        </w:rPr>
        <w:t>江苏鸿鹏工程管理咨询有限公司</w:t>
      </w:r>
      <w:r>
        <w:rPr>
          <w:rFonts w:hint="eastAsia" w:ascii="宋体" w:hAnsi="宋体"/>
          <w:bCs/>
          <w:color w:val="auto"/>
          <w:sz w:val="24"/>
          <w:szCs w:val="24"/>
          <w:highlight w:val="none"/>
        </w:rPr>
        <w:t>将在</w:t>
      </w:r>
      <w:r>
        <w:rPr>
          <w:rFonts w:hint="eastAsia" w:ascii="宋体" w:hAnsi="宋体"/>
          <w:bCs/>
          <w:color w:val="auto"/>
          <w:sz w:val="24"/>
          <w:szCs w:val="24"/>
          <w:highlight w:val="none"/>
          <w:lang w:eastAsia="zh-CN"/>
        </w:rPr>
        <w:t>江苏政府采购网</w:t>
      </w:r>
      <w:r>
        <w:rPr>
          <w:rFonts w:hint="eastAsia" w:ascii="宋体" w:hAnsi="宋体"/>
          <w:bCs/>
          <w:color w:val="auto"/>
          <w:sz w:val="24"/>
          <w:szCs w:val="24"/>
          <w:highlight w:val="none"/>
        </w:rPr>
        <w:t>发布中标公告。如有质疑，应在法定质疑期限内，即中标公告期限届满之日起7个工作日内，以书面形式（原件）送达</w:t>
      </w:r>
      <w:r>
        <w:rPr>
          <w:rFonts w:hint="eastAsia" w:ascii="宋体" w:hAnsi="宋体"/>
          <w:bCs/>
          <w:color w:val="auto"/>
          <w:sz w:val="24"/>
          <w:szCs w:val="24"/>
          <w:highlight w:val="none"/>
          <w:lang w:eastAsia="zh-CN"/>
        </w:rPr>
        <w:t>江苏鸿鹏工程管理咨询有限公司</w:t>
      </w:r>
      <w:r>
        <w:rPr>
          <w:rFonts w:hint="eastAsia" w:ascii="宋体" w:hAnsi="宋体"/>
          <w:bCs/>
          <w:color w:val="auto"/>
          <w:sz w:val="24"/>
          <w:szCs w:val="24"/>
          <w:highlight w:val="none"/>
        </w:rPr>
        <w:t>，并且针对同一采购程序环节的质疑，须在法定质疑期内一次性提出。质疑函的质疑事项应具体、明确，并具有必要的事实依据和法律依据（格式详见中国政府采购网《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rPr>
        <w:t>政府采购供应商质疑函范本</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w:t>
      </w:r>
      <w:r>
        <w:rPr>
          <w:rFonts w:hint="eastAsia" w:ascii="宋体" w:hAnsi="宋体"/>
          <w:bCs/>
          <w:color w:val="auto"/>
          <w:sz w:val="24"/>
          <w:szCs w:val="24"/>
          <w:highlight w:val="none"/>
          <w:lang w:eastAsia="zh-CN"/>
        </w:rPr>
        <w:t>江苏鸿鹏工程管理咨询有限公司</w:t>
      </w:r>
      <w:r>
        <w:rPr>
          <w:rFonts w:hint="eastAsia" w:ascii="宋体" w:hAnsi="宋体"/>
          <w:bCs/>
          <w:color w:val="auto"/>
          <w:sz w:val="24"/>
          <w:szCs w:val="24"/>
          <w:highlight w:val="none"/>
        </w:rPr>
        <w:t>将在收到符合上述要求的书面质疑后七个工作日内，对质疑内容作出答复。投标供应商在法定质疑期限外送达的质疑函或法定质疑期限内送达的质疑函不符合上述要求的均为无效质疑，</w:t>
      </w:r>
      <w:r>
        <w:rPr>
          <w:rFonts w:hint="eastAsia" w:ascii="宋体" w:hAnsi="宋体"/>
          <w:bCs/>
          <w:color w:val="auto"/>
          <w:sz w:val="24"/>
          <w:szCs w:val="24"/>
          <w:highlight w:val="none"/>
          <w:lang w:eastAsia="zh-CN"/>
        </w:rPr>
        <w:t>江苏鸿鹏工程管理咨询有限公司</w:t>
      </w:r>
      <w:r>
        <w:rPr>
          <w:rFonts w:hint="eastAsia" w:ascii="宋体" w:hAnsi="宋体"/>
          <w:bCs/>
          <w:color w:val="auto"/>
          <w:sz w:val="24"/>
          <w:szCs w:val="24"/>
          <w:highlight w:val="none"/>
        </w:rPr>
        <w:t>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p>
    <w:p w14:paraId="400AB3E5">
      <w:pPr>
        <w:keepNext w:val="0"/>
        <w:keepLines w:val="0"/>
        <w:pageBreakBefore w:val="0"/>
        <w:widowControl w:val="0"/>
        <w:numPr>
          <w:ilvl w:val="0"/>
          <w:numId w:val="11"/>
        </w:numPr>
        <w:tabs>
          <w:tab w:val="left" w:pos="525"/>
          <w:tab w:val="left" w:pos="945"/>
          <w:tab w:val="left" w:pos="1155"/>
        </w:tabs>
        <w:kinsoku/>
        <w:wordWrap/>
        <w:overflowPunct/>
        <w:topLinePunct w:val="0"/>
        <w:autoSpaceDE/>
        <w:autoSpaceDN/>
        <w:bidi w:val="0"/>
        <w:adjustRightInd/>
        <w:snapToGrid/>
        <w:spacing w:line="360" w:lineRule="auto"/>
        <w:ind w:left="0" w:firstLine="523"/>
        <w:textAlignment w:val="auto"/>
        <w:rPr>
          <w:rFonts w:ascii="宋体" w:hAnsi="宋体"/>
          <w:bCs/>
          <w:color w:val="auto"/>
          <w:sz w:val="24"/>
          <w:szCs w:val="24"/>
          <w:highlight w:val="none"/>
        </w:rPr>
      </w:pPr>
      <w:r>
        <w:rPr>
          <w:rFonts w:hint="eastAsia" w:ascii="宋体" w:hAnsi="宋体"/>
          <w:bCs/>
          <w:color w:val="auto"/>
          <w:sz w:val="24"/>
          <w:szCs w:val="24"/>
          <w:highlight w:val="none"/>
          <w:lang w:eastAsia="zh-CN"/>
        </w:rPr>
        <w:t>江苏鸿鹏工程管理咨询有限公司</w:t>
      </w:r>
      <w:r>
        <w:rPr>
          <w:rFonts w:hint="eastAsia" w:ascii="宋体" w:hAnsi="宋体"/>
          <w:bCs/>
          <w:color w:val="auto"/>
          <w:sz w:val="24"/>
          <w:szCs w:val="24"/>
          <w:highlight w:val="none"/>
        </w:rPr>
        <w:t>向中标供应商发出中标通知书。</w:t>
      </w:r>
    </w:p>
    <w:p w14:paraId="1F17C0F4">
      <w:pPr>
        <w:keepNext w:val="0"/>
        <w:keepLines w:val="0"/>
        <w:pageBreakBefore w:val="0"/>
        <w:widowControl w:val="0"/>
        <w:numPr>
          <w:ilvl w:val="0"/>
          <w:numId w:val="11"/>
        </w:numPr>
        <w:tabs>
          <w:tab w:val="left" w:pos="525"/>
          <w:tab w:val="left" w:pos="945"/>
          <w:tab w:val="left" w:pos="1155"/>
        </w:tabs>
        <w:kinsoku/>
        <w:wordWrap/>
        <w:overflowPunct/>
        <w:topLinePunct w:val="0"/>
        <w:autoSpaceDE/>
        <w:autoSpaceDN/>
        <w:bidi w:val="0"/>
        <w:adjustRightInd/>
        <w:snapToGrid/>
        <w:spacing w:line="360" w:lineRule="auto"/>
        <w:ind w:left="0" w:firstLine="523"/>
        <w:textAlignment w:val="auto"/>
        <w:rPr>
          <w:rFonts w:ascii="宋体"/>
          <w:bCs/>
          <w:color w:val="auto"/>
          <w:sz w:val="24"/>
          <w:szCs w:val="24"/>
          <w:highlight w:val="none"/>
        </w:rPr>
      </w:pPr>
      <w:r>
        <w:rPr>
          <w:rFonts w:hint="eastAsia" w:ascii="宋体" w:hAnsi="宋体"/>
          <w:bCs/>
          <w:color w:val="auto"/>
          <w:sz w:val="24"/>
          <w:szCs w:val="24"/>
          <w:highlight w:val="none"/>
        </w:rPr>
        <w:t>投标供应商电子投标文件将作为电子档案保存。</w:t>
      </w:r>
    </w:p>
    <w:p w14:paraId="524937A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黑体" w:hAnsi="宋体" w:eastAsia="黑体"/>
          <w:bCs/>
          <w:color w:val="auto"/>
          <w:sz w:val="24"/>
          <w:szCs w:val="24"/>
          <w:highlight w:val="none"/>
        </w:rPr>
      </w:pPr>
      <w:r>
        <w:rPr>
          <w:rFonts w:hint="eastAsia" w:ascii="黑体" w:hAnsi="宋体" w:eastAsia="黑体"/>
          <w:bCs/>
          <w:color w:val="auto"/>
          <w:sz w:val="24"/>
          <w:szCs w:val="24"/>
          <w:highlight w:val="none"/>
        </w:rPr>
        <w:t>（十二）废标的确认：</w:t>
      </w:r>
    </w:p>
    <w:p w14:paraId="07FECDF9">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bCs/>
          <w:color w:val="auto"/>
          <w:sz w:val="24"/>
          <w:szCs w:val="24"/>
          <w:highlight w:val="none"/>
        </w:rPr>
      </w:pPr>
      <w:r>
        <w:rPr>
          <w:rFonts w:hint="eastAsia" w:ascii="宋体" w:hAnsi="宋体"/>
          <w:bCs/>
          <w:color w:val="auto"/>
          <w:sz w:val="24"/>
          <w:szCs w:val="24"/>
          <w:highlight w:val="none"/>
        </w:rPr>
        <w:t>在招标采购中，出现下列情况之一的，应予废标：</w:t>
      </w:r>
    </w:p>
    <w:p w14:paraId="7CB6FE54">
      <w:pPr>
        <w:keepNext w:val="0"/>
        <w:keepLines w:val="0"/>
        <w:pageBreakBefore w:val="0"/>
        <w:widowControl w:val="0"/>
        <w:numPr>
          <w:ilvl w:val="0"/>
          <w:numId w:val="12"/>
        </w:numPr>
        <w:tabs>
          <w:tab w:val="left" w:pos="525"/>
          <w:tab w:val="left" w:pos="945"/>
          <w:tab w:val="left" w:pos="1260"/>
        </w:tabs>
        <w:kinsoku/>
        <w:wordWrap/>
        <w:overflowPunct/>
        <w:topLinePunct w:val="0"/>
        <w:autoSpaceDE/>
        <w:autoSpaceDN/>
        <w:bidi w:val="0"/>
        <w:adjustRightInd/>
        <w:snapToGrid/>
        <w:spacing w:line="360" w:lineRule="auto"/>
        <w:ind w:left="0" w:firstLine="525"/>
        <w:textAlignment w:val="auto"/>
        <w:rPr>
          <w:rFonts w:ascii="宋体"/>
          <w:bCs/>
          <w:color w:val="auto"/>
          <w:sz w:val="24"/>
          <w:szCs w:val="24"/>
          <w:highlight w:val="none"/>
        </w:rPr>
      </w:pPr>
      <w:r>
        <w:rPr>
          <w:rFonts w:hint="eastAsia" w:ascii="宋体" w:hAnsi="宋体"/>
          <w:bCs/>
          <w:color w:val="auto"/>
          <w:sz w:val="24"/>
          <w:szCs w:val="24"/>
          <w:highlight w:val="none"/>
        </w:rPr>
        <w:t>符合专业条件的投标人或者对招标文件作出实质性响应的投标人不足三家；</w:t>
      </w:r>
    </w:p>
    <w:p w14:paraId="1F4AB127">
      <w:pPr>
        <w:keepNext w:val="0"/>
        <w:keepLines w:val="0"/>
        <w:pageBreakBefore w:val="0"/>
        <w:widowControl w:val="0"/>
        <w:numPr>
          <w:ilvl w:val="0"/>
          <w:numId w:val="12"/>
        </w:numPr>
        <w:tabs>
          <w:tab w:val="left" w:pos="525"/>
          <w:tab w:val="left" w:pos="945"/>
          <w:tab w:val="left" w:pos="1260"/>
        </w:tabs>
        <w:kinsoku/>
        <w:wordWrap/>
        <w:overflowPunct/>
        <w:topLinePunct w:val="0"/>
        <w:autoSpaceDE/>
        <w:autoSpaceDN/>
        <w:bidi w:val="0"/>
        <w:adjustRightInd/>
        <w:snapToGrid/>
        <w:spacing w:line="360" w:lineRule="auto"/>
        <w:ind w:left="0" w:firstLine="525"/>
        <w:textAlignment w:val="auto"/>
        <w:rPr>
          <w:rFonts w:ascii="宋体"/>
          <w:bCs/>
          <w:color w:val="auto"/>
          <w:sz w:val="24"/>
          <w:szCs w:val="24"/>
          <w:highlight w:val="none"/>
        </w:rPr>
      </w:pPr>
      <w:r>
        <w:rPr>
          <w:rFonts w:hint="eastAsia" w:ascii="宋体" w:hAnsi="宋体"/>
          <w:bCs/>
          <w:color w:val="auto"/>
          <w:sz w:val="24"/>
          <w:szCs w:val="24"/>
          <w:highlight w:val="none"/>
        </w:rPr>
        <w:t>出现影响采购公正的违法、违规行为；</w:t>
      </w:r>
    </w:p>
    <w:p w14:paraId="4ACFFD23">
      <w:pPr>
        <w:keepNext w:val="0"/>
        <w:keepLines w:val="0"/>
        <w:pageBreakBefore w:val="0"/>
        <w:widowControl w:val="0"/>
        <w:numPr>
          <w:ilvl w:val="0"/>
          <w:numId w:val="12"/>
        </w:numPr>
        <w:tabs>
          <w:tab w:val="left" w:pos="525"/>
          <w:tab w:val="left" w:pos="945"/>
          <w:tab w:val="left" w:pos="1260"/>
        </w:tabs>
        <w:kinsoku/>
        <w:wordWrap/>
        <w:overflowPunct/>
        <w:topLinePunct w:val="0"/>
        <w:autoSpaceDE/>
        <w:autoSpaceDN/>
        <w:bidi w:val="0"/>
        <w:adjustRightInd/>
        <w:snapToGrid/>
        <w:spacing w:line="360" w:lineRule="auto"/>
        <w:ind w:left="0" w:firstLine="525"/>
        <w:textAlignment w:val="auto"/>
        <w:rPr>
          <w:rFonts w:ascii="宋体"/>
          <w:bCs/>
          <w:color w:val="auto"/>
          <w:sz w:val="24"/>
          <w:szCs w:val="24"/>
          <w:highlight w:val="none"/>
        </w:rPr>
      </w:pPr>
      <w:r>
        <w:rPr>
          <w:rFonts w:hint="eastAsia" w:ascii="宋体" w:hAnsi="宋体"/>
          <w:bCs/>
          <w:color w:val="auto"/>
          <w:sz w:val="24"/>
          <w:szCs w:val="24"/>
          <w:highlight w:val="none"/>
        </w:rPr>
        <w:t>投标人的报价均超过采购预算，采购人不能支付的；</w:t>
      </w:r>
    </w:p>
    <w:p w14:paraId="34EE8F9B">
      <w:pPr>
        <w:keepNext w:val="0"/>
        <w:keepLines w:val="0"/>
        <w:pageBreakBefore w:val="0"/>
        <w:widowControl w:val="0"/>
        <w:numPr>
          <w:ilvl w:val="0"/>
          <w:numId w:val="12"/>
        </w:numPr>
        <w:tabs>
          <w:tab w:val="right" w:pos="180"/>
          <w:tab w:val="left" w:pos="525"/>
          <w:tab w:val="left" w:pos="945"/>
          <w:tab w:val="left" w:pos="1260"/>
        </w:tabs>
        <w:kinsoku/>
        <w:wordWrap/>
        <w:overflowPunct/>
        <w:topLinePunct w:val="0"/>
        <w:autoSpaceDE/>
        <w:autoSpaceDN/>
        <w:bidi w:val="0"/>
        <w:adjustRightInd/>
        <w:snapToGrid/>
        <w:spacing w:line="360" w:lineRule="auto"/>
        <w:ind w:left="0" w:firstLine="525"/>
        <w:textAlignment w:val="auto"/>
        <w:rPr>
          <w:rFonts w:ascii="宋体"/>
          <w:bCs/>
          <w:color w:val="auto"/>
          <w:sz w:val="24"/>
          <w:szCs w:val="24"/>
          <w:highlight w:val="none"/>
        </w:rPr>
      </w:pPr>
      <w:r>
        <w:rPr>
          <w:rFonts w:hint="eastAsia" w:ascii="宋体" w:hAnsi="宋体"/>
          <w:bCs/>
          <w:color w:val="auto"/>
          <w:sz w:val="24"/>
          <w:szCs w:val="24"/>
          <w:highlight w:val="none"/>
        </w:rPr>
        <w:t>因重大变故，采购任务取消。</w:t>
      </w:r>
    </w:p>
    <w:p w14:paraId="198D798A">
      <w:pPr>
        <w:keepNext w:val="0"/>
        <w:keepLines w:val="0"/>
        <w:pageBreakBefore w:val="0"/>
        <w:widowControl w:val="0"/>
        <w:tabs>
          <w:tab w:val="left" w:pos="945"/>
        </w:tabs>
        <w:kinsoku/>
        <w:wordWrap/>
        <w:overflowPunct/>
        <w:topLinePunct w:val="0"/>
        <w:autoSpaceDE/>
        <w:autoSpaceDN/>
        <w:bidi w:val="0"/>
        <w:adjustRightInd/>
        <w:snapToGrid/>
        <w:spacing w:line="360" w:lineRule="auto"/>
        <w:ind w:firstLine="480"/>
        <w:textAlignment w:val="auto"/>
        <w:rPr>
          <w:rFonts w:ascii="黑体" w:hAnsi="宋体" w:eastAsia="黑体"/>
          <w:bCs/>
          <w:color w:val="auto"/>
          <w:sz w:val="24"/>
          <w:szCs w:val="24"/>
          <w:highlight w:val="none"/>
        </w:rPr>
      </w:pPr>
      <w:r>
        <w:rPr>
          <w:rFonts w:hint="eastAsia" w:ascii="黑体" w:hAnsi="宋体" w:eastAsia="黑体"/>
          <w:bCs/>
          <w:color w:val="auto"/>
          <w:sz w:val="24"/>
          <w:szCs w:val="24"/>
          <w:highlight w:val="none"/>
        </w:rPr>
        <w:t>（十三）中标无效的确认：</w:t>
      </w:r>
    </w:p>
    <w:p w14:paraId="41CBE622">
      <w:pPr>
        <w:keepNext w:val="0"/>
        <w:keepLines w:val="0"/>
        <w:pageBreakBefore w:val="0"/>
        <w:widowControl w:val="0"/>
        <w:numPr>
          <w:ilvl w:val="0"/>
          <w:numId w:val="13"/>
        </w:numPr>
        <w:tabs>
          <w:tab w:val="left" w:pos="420"/>
          <w:tab w:val="left" w:pos="945"/>
          <w:tab w:val="left" w:pos="1155"/>
        </w:tabs>
        <w:kinsoku/>
        <w:wordWrap/>
        <w:overflowPunct/>
        <w:topLinePunct w:val="0"/>
        <w:autoSpaceDE/>
        <w:autoSpaceDN/>
        <w:bidi w:val="0"/>
        <w:adjustRightInd/>
        <w:snapToGrid/>
        <w:spacing w:line="360" w:lineRule="auto"/>
        <w:ind w:left="0" w:firstLine="523"/>
        <w:textAlignment w:val="auto"/>
        <w:rPr>
          <w:rFonts w:ascii="宋体"/>
          <w:bCs/>
          <w:color w:val="auto"/>
          <w:sz w:val="24"/>
          <w:szCs w:val="24"/>
          <w:highlight w:val="none"/>
        </w:rPr>
      </w:pPr>
      <w:r>
        <w:rPr>
          <w:rFonts w:hint="eastAsia" w:ascii="宋体" w:hAnsi="宋体"/>
          <w:bCs/>
          <w:color w:val="auto"/>
          <w:sz w:val="24"/>
          <w:szCs w:val="24"/>
          <w:highlight w:val="none"/>
        </w:rPr>
        <w:t>提供虚假材料谋取中标的；</w:t>
      </w:r>
    </w:p>
    <w:p w14:paraId="125BECFE">
      <w:pPr>
        <w:keepNext w:val="0"/>
        <w:keepLines w:val="0"/>
        <w:pageBreakBefore w:val="0"/>
        <w:widowControl w:val="0"/>
        <w:numPr>
          <w:ilvl w:val="0"/>
          <w:numId w:val="13"/>
        </w:numPr>
        <w:tabs>
          <w:tab w:val="left" w:pos="420"/>
          <w:tab w:val="left" w:pos="945"/>
          <w:tab w:val="left" w:pos="1155"/>
        </w:tabs>
        <w:kinsoku/>
        <w:wordWrap/>
        <w:overflowPunct/>
        <w:topLinePunct w:val="0"/>
        <w:autoSpaceDE/>
        <w:autoSpaceDN/>
        <w:bidi w:val="0"/>
        <w:adjustRightInd/>
        <w:snapToGrid/>
        <w:spacing w:line="360" w:lineRule="auto"/>
        <w:ind w:left="0" w:firstLine="523"/>
        <w:textAlignment w:val="auto"/>
        <w:rPr>
          <w:rFonts w:ascii="宋体"/>
          <w:bCs/>
          <w:color w:val="auto"/>
          <w:sz w:val="24"/>
          <w:szCs w:val="24"/>
          <w:highlight w:val="none"/>
        </w:rPr>
      </w:pPr>
      <w:r>
        <w:rPr>
          <w:rFonts w:hint="eastAsia" w:ascii="宋体" w:hAnsi="宋体"/>
          <w:bCs/>
          <w:color w:val="auto"/>
          <w:sz w:val="24"/>
          <w:szCs w:val="24"/>
          <w:highlight w:val="none"/>
        </w:rPr>
        <w:t>采取不正当手段诋毁、排挤其他投标人的；</w:t>
      </w:r>
    </w:p>
    <w:p w14:paraId="3D8ABD5D">
      <w:pPr>
        <w:keepNext w:val="0"/>
        <w:keepLines w:val="0"/>
        <w:pageBreakBefore w:val="0"/>
        <w:widowControl w:val="0"/>
        <w:numPr>
          <w:ilvl w:val="0"/>
          <w:numId w:val="13"/>
        </w:numPr>
        <w:tabs>
          <w:tab w:val="left" w:pos="420"/>
          <w:tab w:val="left" w:pos="945"/>
          <w:tab w:val="left" w:pos="1155"/>
        </w:tabs>
        <w:kinsoku/>
        <w:wordWrap/>
        <w:overflowPunct/>
        <w:topLinePunct w:val="0"/>
        <w:autoSpaceDE/>
        <w:autoSpaceDN/>
        <w:bidi w:val="0"/>
        <w:adjustRightInd/>
        <w:snapToGrid/>
        <w:spacing w:line="360" w:lineRule="auto"/>
        <w:ind w:left="0" w:firstLine="523"/>
        <w:textAlignment w:val="auto"/>
        <w:rPr>
          <w:rFonts w:ascii="宋体"/>
          <w:bCs/>
          <w:color w:val="auto"/>
          <w:sz w:val="24"/>
          <w:szCs w:val="24"/>
          <w:highlight w:val="none"/>
        </w:rPr>
      </w:pPr>
      <w:r>
        <w:rPr>
          <w:rFonts w:hint="eastAsia" w:ascii="宋体" w:hAnsi="宋体"/>
          <w:bCs/>
          <w:color w:val="auto"/>
          <w:sz w:val="24"/>
          <w:szCs w:val="24"/>
          <w:highlight w:val="none"/>
        </w:rPr>
        <w:t>与招标采购单位、其他投标人恶意串通的；</w:t>
      </w:r>
    </w:p>
    <w:p w14:paraId="5A2ECBCE">
      <w:pPr>
        <w:keepNext w:val="0"/>
        <w:keepLines w:val="0"/>
        <w:pageBreakBefore w:val="0"/>
        <w:widowControl w:val="0"/>
        <w:numPr>
          <w:ilvl w:val="2"/>
          <w:numId w:val="8"/>
        </w:numPr>
        <w:tabs>
          <w:tab w:val="left" w:pos="420"/>
          <w:tab w:val="left" w:pos="945"/>
          <w:tab w:val="left" w:pos="1155"/>
        </w:tabs>
        <w:kinsoku/>
        <w:wordWrap/>
        <w:overflowPunct/>
        <w:topLinePunct w:val="0"/>
        <w:autoSpaceDE/>
        <w:autoSpaceDN/>
        <w:bidi w:val="0"/>
        <w:adjustRightInd/>
        <w:snapToGrid/>
        <w:spacing w:line="360" w:lineRule="auto"/>
        <w:ind w:left="0" w:firstLine="523"/>
        <w:textAlignment w:val="auto"/>
        <w:rPr>
          <w:rFonts w:ascii="宋体"/>
          <w:bCs/>
          <w:color w:val="auto"/>
          <w:sz w:val="24"/>
          <w:szCs w:val="24"/>
          <w:highlight w:val="none"/>
        </w:rPr>
      </w:pPr>
      <w:r>
        <w:rPr>
          <w:rFonts w:hint="eastAsia" w:ascii="宋体" w:hAnsi="宋体"/>
          <w:bCs/>
          <w:color w:val="auto"/>
          <w:sz w:val="24"/>
          <w:szCs w:val="24"/>
          <w:highlight w:val="none"/>
        </w:rPr>
        <w:t>向招标采购单位行贿或者提供其他不正当利益的；</w:t>
      </w:r>
    </w:p>
    <w:p w14:paraId="65B7D5DF">
      <w:pPr>
        <w:keepNext w:val="0"/>
        <w:keepLines w:val="0"/>
        <w:pageBreakBefore w:val="0"/>
        <w:widowControl w:val="0"/>
        <w:numPr>
          <w:ilvl w:val="2"/>
          <w:numId w:val="8"/>
        </w:numPr>
        <w:tabs>
          <w:tab w:val="left" w:pos="420"/>
          <w:tab w:val="left" w:pos="945"/>
          <w:tab w:val="left" w:pos="1155"/>
        </w:tabs>
        <w:kinsoku/>
        <w:wordWrap/>
        <w:overflowPunct/>
        <w:topLinePunct w:val="0"/>
        <w:autoSpaceDE/>
        <w:autoSpaceDN/>
        <w:bidi w:val="0"/>
        <w:adjustRightInd/>
        <w:snapToGrid/>
        <w:spacing w:line="360" w:lineRule="auto"/>
        <w:ind w:left="0" w:firstLine="523"/>
        <w:textAlignment w:val="auto"/>
        <w:rPr>
          <w:rFonts w:ascii="宋体"/>
          <w:bCs/>
          <w:color w:val="auto"/>
          <w:sz w:val="24"/>
          <w:szCs w:val="24"/>
          <w:highlight w:val="none"/>
        </w:rPr>
      </w:pPr>
      <w:r>
        <w:rPr>
          <w:rFonts w:hint="eastAsia" w:ascii="宋体" w:hAnsi="宋体"/>
          <w:bCs/>
          <w:color w:val="auto"/>
          <w:sz w:val="24"/>
          <w:szCs w:val="24"/>
          <w:highlight w:val="none"/>
        </w:rPr>
        <w:t>在招标过程中与招标采购单位进行协商谈判、不按照招标文件和中标供应商的投标文件订立合同，或者与采购人另行订立背离合同实质性内容的协议的；</w:t>
      </w:r>
    </w:p>
    <w:p w14:paraId="30D13724">
      <w:pPr>
        <w:keepNext w:val="0"/>
        <w:keepLines w:val="0"/>
        <w:pageBreakBefore w:val="0"/>
        <w:widowControl w:val="0"/>
        <w:numPr>
          <w:ilvl w:val="2"/>
          <w:numId w:val="8"/>
        </w:numPr>
        <w:tabs>
          <w:tab w:val="left" w:pos="420"/>
          <w:tab w:val="left" w:pos="945"/>
          <w:tab w:val="left" w:pos="1155"/>
        </w:tabs>
        <w:kinsoku/>
        <w:wordWrap/>
        <w:overflowPunct/>
        <w:topLinePunct w:val="0"/>
        <w:autoSpaceDE/>
        <w:autoSpaceDN/>
        <w:bidi w:val="0"/>
        <w:adjustRightInd/>
        <w:snapToGrid/>
        <w:spacing w:line="360" w:lineRule="auto"/>
        <w:ind w:left="0" w:firstLine="523"/>
        <w:textAlignment w:val="auto"/>
        <w:rPr>
          <w:rFonts w:ascii="宋体"/>
          <w:bCs/>
          <w:color w:val="auto"/>
          <w:sz w:val="24"/>
          <w:szCs w:val="24"/>
          <w:highlight w:val="none"/>
        </w:rPr>
      </w:pPr>
      <w:r>
        <w:rPr>
          <w:rFonts w:hint="eastAsia" w:ascii="宋体" w:hAnsi="宋体"/>
          <w:bCs/>
          <w:color w:val="auto"/>
          <w:sz w:val="24"/>
          <w:szCs w:val="24"/>
          <w:highlight w:val="none"/>
        </w:rPr>
        <w:t>拒绝有关部门监督检查或者提供虚假情况的。</w:t>
      </w:r>
    </w:p>
    <w:p w14:paraId="584E5DED">
      <w:pPr>
        <w:keepNext w:val="0"/>
        <w:keepLines w:val="0"/>
        <w:pageBreakBefore w:val="0"/>
        <w:widowControl w:val="0"/>
        <w:tabs>
          <w:tab w:val="left" w:pos="945"/>
        </w:tabs>
        <w:kinsoku/>
        <w:wordWrap/>
        <w:overflowPunct/>
        <w:topLinePunct w:val="0"/>
        <w:autoSpaceDE/>
        <w:autoSpaceDN/>
        <w:bidi w:val="0"/>
        <w:adjustRightInd/>
        <w:snapToGrid/>
        <w:spacing w:line="360" w:lineRule="auto"/>
        <w:ind w:firstLine="480"/>
        <w:textAlignment w:val="auto"/>
        <w:rPr>
          <w:rFonts w:ascii="宋体"/>
          <w:bCs/>
          <w:color w:val="auto"/>
          <w:sz w:val="24"/>
          <w:szCs w:val="24"/>
          <w:highlight w:val="none"/>
        </w:rPr>
      </w:pPr>
      <w:r>
        <w:rPr>
          <w:rFonts w:hint="eastAsia" w:ascii="宋体" w:hAnsi="宋体"/>
          <w:bCs/>
          <w:color w:val="auto"/>
          <w:sz w:val="24"/>
          <w:szCs w:val="24"/>
          <w:highlight w:val="none"/>
        </w:rPr>
        <w:t>投标人有上述（</w:t>
      </w:r>
      <w:r>
        <w:rPr>
          <w:rFonts w:ascii="宋体" w:hAnsi="宋体"/>
          <w:bCs/>
          <w:color w:val="auto"/>
          <w:sz w:val="24"/>
          <w:szCs w:val="24"/>
          <w:highlight w:val="none"/>
        </w:rPr>
        <w:t>1</w:t>
      </w:r>
      <w:r>
        <w:rPr>
          <w:rFonts w:hint="eastAsia" w:ascii="宋体" w:hAnsi="宋体"/>
          <w:bCs/>
          <w:color w:val="auto"/>
          <w:sz w:val="24"/>
          <w:szCs w:val="24"/>
          <w:highlight w:val="none"/>
        </w:rPr>
        <w:t>）至（</w:t>
      </w:r>
      <w:r>
        <w:rPr>
          <w:rFonts w:ascii="宋体" w:hAnsi="宋体"/>
          <w:bCs/>
          <w:color w:val="auto"/>
          <w:sz w:val="24"/>
          <w:szCs w:val="24"/>
          <w:highlight w:val="none"/>
        </w:rPr>
        <w:t>5</w:t>
      </w:r>
      <w:r>
        <w:rPr>
          <w:rFonts w:hint="eastAsia" w:ascii="宋体" w:hAnsi="宋体"/>
          <w:bCs/>
          <w:color w:val="auto"/>
          <w:sz w:val="24"/>
          <w:szCs w:val="24"/>
          <w:highlight w:val="none"/>
        </w:rPr>
        <w:t>）项情形之一的，中标无效。有上述（</w:t>
      </w:r>
      <w:r>
        <w:rPr>
          <w:rFonts w:ascii="宋体" w:hAnsi="宋体"/>
          <w:bCs/>
          <w:color w:val="auto"/>
          <w:sz w:val="24"/>
          <w:szCs w:val="24"/>
          <w:highlight w:val="none"/>
        </w:rPr>
        <w:t>1</w:t>
      </w:r>
      <w:r>
        <w:rPr>
          <w:rFonts w:hint="eastAsia" w:ascii="宋体" w:hAnsi="宋体"/>
          <w:bCs/>
          <w:color w:val="auto"/>
          <w:sz w:val="24"/>
          <w:szCs w:val="24"/>
          <w:highlight w:val="none"/>
        </w:rPr>
        <w:t>）至（</w:t>
      </w:r>
      <w:r>
        <w:rPr>
          <w:rFonts w:ascii="宋体" w:hAnsi="宋体"/>
          <w:bCs/>
          <w:color w:val="auto"/>
          <w:sz w:val="24"/>
          <w:szCs w:val="24"/>
          <w:highlight w:val="none"/>
        </w:rPr>
        <w:t>5</w:t>
      </w:r>
      <w:r>
        <w:rPr>
          <w:rFonts w:hint="eastAsia" w:ascii="宋体" w:hAnsi="宋体"/>
          <w:bCs/>
          <w:color w:val="auto"/>
          <w:sz w:val="24"/>
          <w:szCs w:val="24"/>
          <w:highlight w:val="none"/>
        </w:rPr>
        <w:t>）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152776F4">
      <w:pPr>
        <w:keepNext w:val="0"/>
        <w:keepLines w:val="0"/>
        <w:pageBreakBefore w:val="0"/>
        <w:widowControl w:val="0"/>
        <w:tabs>
          <w:tab w:val="left" w:pos="945"/>
        </w:tabs>
        <w:kinsoku/>
        <w:wordWrap/>
        <w:overflowPunct/>
        <w:topLinePunct w:val="0"/>
        <w:autoSpaceDE/>
        <w:autoSpaceDN/>
        <w:bidi w:val="0"/>
        <w:adjustRightInd/>
        <w:snapToGrid/>
        <w:spacing w:line="360" w:lineRule="auto"/>
        <w:ind w:firstLine="480"/>
        <w:textAlignment w:val="auto"/>
        <w:rPr>
          <w:rFonts w:ascii="黑体" w:hAnsi="宋体" w:eastAsia="黑体"/>
          <w:bCs/>
          <w:color w:val="auto"/>
          <w:sz w:val="24"/>
          <w:szCs w:val="24"/>
          <w:highlight w:val="none"/>
        </w:rPr>
      </w:pPr>
      <w:r>
        <w:rPr>
          <w:rFonts w:hint="eastAsia" w:ascii="黑体" w:hAnsi="宋体" w:eastAsia="黑体"/>
          <w:bCs/>
          <w:color w:val="auto"/>
          <w:sz w:val="24"/>
          <w:szCs w:val="24"/>
          <w:highlight w:val="none"/>
        </w:rPr>
        <w:t>（十四）签订</w:t>
      </w:r>
      <w:r>
        <w:rPr>
          <w:rFonts w:hint="eastAsia" w:ascii="黑体" w:hAnsi="宋体" w:eastAsia="黑体"/>
          <w:b/>
          <w:color w:val="auto"/>
          <w:sz w:val="24"/>
          <w:szCs w:val="24"/>
          <w:highlight w:val="none"/>
        </w:rPr>
        <w:t>、履行</w:t>
      </w:r>
      <w:r>
        <w:rPr>
          <w:rFonts w:hint="eastAsia" w:ascii="黑体" w:hAnsi="宋体" w:eastAsia="黑体"/>
          <w:bCs/>
          <w:color w:val="auto"/>
          <w:sz w:val="24"/>
          <w:szCs w:val="24"/>
          <w:highlight w:val="none"/>
        </w:rPr>
        <w:t>合同：</w:t>
      </w:r>
    </w:p>
    <w:p w14:paraId="2C4B6C2D">
      <w:pPr>
        <w:keepNext w:val="0"/>
        <w:keepLines w:val="0"/>
        <w:pageBreakBefore w:val="0"/>
        <w:widowControl w:val="0"/>
        <w:numPr>
          <w:ilvl w:val="0"/>
          <w:numId w:val="14"/>
        </w:numPr>
        <w:tabs>
          <w:tab w:val="left" w:pos="525"/>
          <w:tab w:val="left" w:pos="945"/>
          <w:tab w:val="left" w:pos="1050"/>
        </w:tabs>
        <w:kinsoku/>
        <w:wordWrap/>
        <w:overflowPunct/>
        <w:topLinePunct w:val="0"/>
        <w:autoSpaceDE/>
        <w:autoSpaceDN/>
        <w:bidi w:val="0"/>
        <w:adjustRightInd/>
        <w:snapToGrid/>
        <w:spacing w:line="360" w:lineRule="auto"/>
        <w:ind w:left="-105" w:firstLine="525"/>
        <w:textAlignment w:val="auto"/>
        <w:rPr>
          <w:rFonts w:ascii="宋体"/>
          <w:bCs/>
          <w:color w:val="auto"/>
          <w:sz w:val="24"/>
          <w:szCs w:val="24"/>
          <w:highlight w:val="none"/>
        </w:rPr>
      </w:pPr>
      <w:r>
        <w:rPr>
          <w:rFonts w:ascii="宋体" w:hAnsi="宋体"/>
          <w:bCs/>
          <w:color w:val="auto"/>
          <w:sz w:val="24"/>
          <w:szCs w:val="24"/>
          <w:highlight w:val="none"/>
        </w:rPr>
        <w:t>采购人应当自中标通知书发出之日起三十日内，按照招标文件和中标供应商投标文件的约定，在</w:t>
      </w:r>
      <w:r>
        <w:rPr>
          <w:rFonts w:hint="eastAsia" w:ascii="宋体" w:hAnsi="宋体"/>
          <w:color w:val="auto"/>
          <w:sz w:val="24"/>
          <w:highlight w:val="none"/>
          <w:lang w:eastAsia="zh-CN"/>
        </w:rPr>
        <w:t>江苏鸿鹏工程管理咨询有限公司</w:t>
      </w:r>
      <w:r>
        <w:rPr>
          <w:rFonts w:ascii="宋体" w:hAnsi="宋体"/>
          <w:bCs/>
          <w:color w:val="auto"/>
          <w:sz w:val="24"/>
          <w:szCs w:val="24"/>
          <w:highlight w:val="none"/>
        </w:rPr>
        <w:t>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highlight w:val="none"/>
          <w:lang w:eastAsia="zh-CN"/>
        </w:rPr>
        <w:t>江苏鸿鹏工程管理咨询有限公司</w:t>
      </w:r>
      <w:r>
        <w:rPr>
          <w:rFonts w:ascii="宋体" w:hAnsi="宋体"/>
          <w:bCs/>
          <w:color w:val="auto"/>
          <w:sz w:val="24"/>
          <w:szCs w:val="24"/>
          <w:highlight w:val="none"/>
        </w:rPr>
        <w:t>见证部分详见招标文件合同书（格式</w:t>
      </w:r>
      <w:r>
        <w:rPr>
          <w:rFonts w:hint="eastAsia" w:ascii="宋体" w:hAnsi="宋体"/>
          <w:bCs/>
          <w:color w:val="auto"/>
          <w:sz w:val="24"/>
          <w:szCs w:val="24"/>
          <w:highlight w:val="none"/>
        </w:rPr>
        <w:t>条款</w:t>
      </w:r>
      <w:r>
        <w:rPr>
          <w:rFonts w:ascii="宋体" w:hAnsi="宋体"/>
          <w:bCs/>
          <w:color w:val="auto"/>
          <w:sz w:val="24"/>
          <w:szCs w:val="24"/>
          <w:highlight w:val="none"/>
        </w:rPr>
        <w:t>），见证后的格式</w:t>
      </w:r>
      <w:r>
        <w:rPr>
          <w:rFonts w:hint="eastAsia" w:ascii="宋体" w:hAnsi="宋体"/>
          <w:bCs/>
          <w:color w:val="auto"/>
          <w:sz w:val="24"/>
          <w:szCs w:val="24"/>
          <w:highlight w:val="none"/>
        </w:rPr>
        <w:t>条款</w:t>
      </w:r>
      <w:r>
        <w:rPr>
          <w:rFonts w:ascii="宋体" w:hAnsi="宋体"/>
          <w:bCs/>
          <w:color w:val="auto"/>
          <w:sz w:val="24"/>
          <w:szCs w:val="24"/>
          <w:highlight w:val="none"/>
        </w:rPr>
        <w:t>不得作任何修改。</w:t>
      </w:r>
    </w:p>
    <w:p w14:paraId="5AAF0ABC">
      <w:pPr>
        <w:keepNext w:val="0"/>
        <w:keepLines w:val="0"/>
        <w:pageBreakBefore w:val="0"/>
        <w:widowControl w:val="0"/>
        <w:numPr>
          <w:ilvl w:val="0"/>
          <w:numId w:val="14"/>
        </w:numPr>
        <w:tabs>
          <w:tab w:val="left" w:pos="525"/>
          <w:tab w:val="left" w:pos="945"/>
          <w:tab w:val="left" w:pos="1050"/>
        </w:tabs>
        <w:kinsoku/>
        <w:wordWrap/>
        <w:overflowPunct/>
        <w:topLinePunct w:val="0"/>
        <w:autoSpaceDE/>
        <w:autoSpaceDN/>
        <w:bidi w:val="0"/>
        <w:adjustRightInd/>
        <w:snapToGrid/>
        <w:spacing w:line="360" w:lineRule="auto"/>
        <w:ind w:left="-105" w:firstLine="525"/>
        <w:textAlignment w:val="auto"/>
        <w:rPr>
          <w:rFonts w:ascii="宋体"/>
          <w:bCs/>
          <w:color w:val="auto"/>
          <w:sz w:val="24"/>
          <w:szCs w:val="24"/>
          <w:highlight w:val="none"/>
        </w:rPr>
      </w:pPr>
      <w:r>
        <w:rPr>
          <w:rFonts w:hint="eastAsia" w:ascii="宋体" w:hAnsi="宋体"/>
          <w:bCs/>
          <w:color w:val="auto"/>
          <w:sz w:val="24"/>
          <w:szCs w:val="24"/>
          <w:highlight w:val="none"/>
        </w:rPr>
        <w:t>中标方非因不可抗力未履行招、投标文件和合同规定的义务，一经查实，</w:t>
      </w:r>
      <w:r>
        <w:rPr>
          <w:rFonts w:hint="eastAsia" w:ascii="宋体" w:hAnsi="宋体"/>
          <w:color w:val="auto"/>
          <w:sz w:val="24"/>
          <w:highlight w:val="none"/>
          <w:lang w:eastAsia="zh-CN"/>
        </w:rPr>
        <w:t>江苏鸿鹏工程管理咨询有限公司</w:t>
      </w:r>
      <w:r>
        <w:rPr>
          <w:rFonts w:hint="eastAsia" w:ascii="宋体" w:hAnsi="宋体"/>
          <w:bCs/>
          <w:color w:val="auto"/>
          <w:sz w:val="24"/>
          <w:szCs w:val="24"/>
          <w:highlight w:val="none"/>
        </w:rPr>
        <w:t>将根据具体情况提请政府采购管理部门作出相应处理。</w:t>
      </w:r>
    </w:p>
    <w:p w14:paraId="23F239EF">
      <w:pPr>
        <w:keepNext w:val="0"/>
        <w:keepLines w:val="0"/>
        <w:pageBreakBefore w:val="0"/>
        <w:widowControl w:val="0"/>
        <w:tabs>
          <w:tab w:val="left" w:pos="945"/>
        </w:tabs>
        <w:kinsoku/>
        <w:wordWrap/>
        <w:overflowPunct/>
        <w:topLinePunct w:val="0"/>
        <w:autoSpaceDE/>
        <w:autoSpaceDN/>
        <w:bidi w:val="0"/>
        <w:adjustRightInd/>
        <w:snapToGrid/>
        <w:spacing w:line="360" w:lineRule="auto"/>
        <w:ind w:firstLine="480"/>
        <w:textAlignment w:val="auto"/>
        <w:rPr>
          <w:rFonts w:ascii="黑体" w:hAnsi="宋体" w:eastAsia="黑体"/>
          <w:bCs/>
          <w:color w:val="auto"/>
          <w:sz w:val="24"/>
          <w:szCs w:val="24"/>
          <w:highlight w:val="none"/>
        </w:rPr>
      </w:pPr>
      <w:r>
        <w:rPr>
          <w:rFonts w:hint="eastAsia" w:ascii="黑体" w:hAnsi="宋体" w:eastAsia="黑体"/>
          <w:bCs/>
          <w:color w:val="auto"/>
          <w:sz w:val="24"/>
          <w:szCs w:val="24"/>
          <w:highlight w:val="none"/>
        </w:rPr>
        <w:t>（十五）注意事项：</w:t>
      </w:r>
    </w:p>
    <w:p w14:paraId="13B4E730">
      <w:pPr>
        <w:keepNext w:val="0"/>
        <w:keepLines w:val="0"/>
        <w:pageBreakBefore w:val="0"/>
        <w:widowControl w:val="0"/>
        <w:tabs>
          <w:tab w:val="left" w:pos="945"/>
        </w:tabs>
        <w:kinsoku/>
        <w:wordWrap/>
        <w:overflowPunct/>
        <w:topLinePunct w:val="0"/>
        <w:autoSpaceDE/>
        <w:autoSpaceDN/>
        <w:bidi w:val="0"/>
        <w:adjustRightInd/>
        <w:snapToGrid/>
        <w:spacing w:line="360" w:lineRule="auto"/>
        <w:ind w:firstLine="480"/>
        <w:textAlignment w:val="auto"/>
        <w:rPr>
          <w:rFonts w:ascii="宋体"/>
          <w:bCs/>
          <w:color w:val="auto"/>
          <w:sz w:val="24"/>
          <w:szCs w:val="24"/>
          <w:highlight w:val="none"/>
        </w:rPr>
      </w:pPr>
      <w:r>
        <w:rPr>
          <w:rFonts w:hint="eastAsia" w:ascii="宋体" w:hAnsi="宋体"/>
          <w:bCs/>
          <w:color w:val="auto"/>
          <w:sz w:val="24"/>
          <w:szCs w:val="24"/>
          <w:highlight w:val="none"/>
        </w:rPr>
        <w:t>中标供应商有下列情形之一的，情节严重的，由财政部门将其列入不良行为记录名单，在一至三年内禁止参加政府采购活动，并予以通报：</w:t>
      </w:r>
    </w:p>
    <w:p w14:paraId="31B280F0">
      <w:pPr>
        <w:keepNext w:val="0"/>
        <w:keepLines w:val="0"/>
        <w:pageBreakBefore w:val="0"/>
        <w:widowControl w:val="0"/>
        <w:numPr>
          <w:ilvl w:val="3"/>
          <w:numId w:val="8"/>
        </w:numPr>
        <w:tabs>
          <w:tab w:val="left" w:pos="735"/>
          <w:tab w:val="left" w:pos="945"/>
          <w:tab w:val="left" w:pos="1155"/>
        </w:tabs>
        <w:kinsoku/>
        <w:wordWrap/>
        <w:overflowPunct/>
        <w:topLinePunct w:val="0"/>
        <w:autoSpaceDE/>
        <w:autoSpaceDN/>
        <w:bidi w:val="0"/>
        <w:adjustRightInd/>
        <w:snapToGrid/>
        <w:spacing w:line="360" w:lineRule="auto"/>
        <w:ind w:left="0" w:firstLine="523"/>
        <w:textAlignment w:val="auto"/>
        <w:rPr>
          <w:rFonts w:ascii="宋体"/>
          <w:bCs/>
          <w:color w:val="auto"/>
          <w:sz w:val="24"/>
          <w:szCs w:val="24"/>
          <w:highlight w:val="none"/>
        </w:rPr>
      </w:pPr>
      <w:r>
        <w:rPr>
          <w:rFonts w:hint="eastAsia" w:ascii="宋体" w:hAnsi="宋体"/>
          <w:bCs/>
          <w:color w:val="auto"/>
          <w:sz w:val="24"/>
          <w:szCs w:val="24"/>
          <w:highlight w:val="none"/>
        </w:rPr>
        <w:t>中标后无正当理由不与采购人签订合同的；</w:t>
      </w:r>
    </w:p>
    <w:p w14:paraId="7F431667">
      <w:pPr>
        <w:keepNext w:val="0"/>
        <w:keepLines w:val="0"/>
        <w:pageBreakBefore w:val="0"/>
        <w:widowControl w:val="0"/>
        <w:numPr>
          <w:ilvl w:val="3"/>
          <w:numId w:val="8"/>
        </w:numPr>
        <w:tabs>
          <w:tab w:val="left" w:pos="735"/>
          <w:tab w:val="left" w:pos="945"/>
          <w:tab w:val="left" w:pos="1155"/>
        </w:tabs>
        <w:kinsoku/>
        <w:wordWrap/>
        <w:overflowPunct/>
        <w:topLinePunct w:val="0"/>
        <w:autoSpaceDE/>
        <w:autoSpaceDN/>
        <w:bidi w:val="0"/>
        <w:adjustRightInd/>
        <w:snapToGrid/>
        <w:spacing w:line="360" w:lineRule="auto"/>
        <w:ind w:left="0" w:firstLine="523"/>
        <w:textAlignment w:val="auto"/>
        <w:rPr>
          <w:rFonts w:ascii="宋体"/>
          <w:bCs/>
          <w:color w:val="auto"/>
          <w:sz w:val="24"/>
          <w:szCs w:val="24"/>
          <w:highlight w:val="none"/>
        </w:rPr>
      </w:pPr>
      <w:r>
        <w:rPr>
          <w:rFonts w:hint="eastAsia" w:ascii="宋体" w:hAnsi="宋体"/>
          <w:bCs/>
          <w:color w:val="auto"/>
          <w:sz w:val="24"/>
          <w:szCs w:val="24"/>
          <w:highlight w:val="none"/>
        </w:rPr>
        <w:t>将中标项目转让给他人，或者在投标文件中未说明，且未经过采购人同意，将中标项目分包给他人的；</w:t>
      </w:r>
    </w:p>
    <w:p w14:paraId="0C5900D0">
      <w:pPr>
        <w:keepNext w:val="0"/>
        <w:keepLines w:val="0"/>
        <w:pageBreakBefore w:val="0"/>
        <w:widowControl w:val="0"/>
        <w:numPr>
          <w:ilvl w:val="3"/>
          <w:numId w:val="8"/>
        </w:numPr>
        <w:tabs>
          <w:tab w:val="left" w:pos="735"/>
          <w:tab w:val="left" w:pos="945"/>
          <w:tab w:val="left" w:pos="1155"/>
        </w:tabs>
        <w:kinsoku/>
        <w:wordWrap/>
        <w:overflowPunct/>
        <w:topLinePunct w:val="0"/>
        <w:autoSpaceDE/>
        <w:autoSpaceDN/>
        <w:bidi w:val="0"/>
        <w:adjustRightInd/>
        <w:snapToGrid/>
        <w:spacing w:line="360" w:lineRule="auto"/>
        <w:ind w:left="0" w:firstLine="523"/>
        <w:textAlignment w:val="auto"/>
        <w:rPr>
          <w:rFonts w:ascii="宋体"/>
          <w:bCs/>
          <w:color w:val="auto"/>
          <w:sz w:val="24"/>
          <w:szCs w:val="24"/>
          <w:highlight w:val="none"/>
        </w:rPr>
      </w:pPr>
      <w:r>
        <w:rPr>
          <w:rFonts w:hint="eastAsia" w:ascii="宋体" w:hAnsi="宋体"/>
          <w:bCs/>
          <w:color w:val="auto"/>
          <w:sz w:val="24"/>
          <w:szCs w:val="24"/>
          <w:highlight w:val="none"/>
        </w:rPr>
        <w:t>拒绝履行合同义务的。</w:t>
      </w:r>
    </w:p>
    <w:p w14:paraId="273C38E9">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黑体" w:hAnsi="宋体" w:eastAsia="黑体"/>
          <w:bCs/>
          <w:color w:val="auto"/>
          <w:sz w:val="24"/>
          <w:szCs w:val="24"/>
          <w:highlight w:val="none"/>
        </w:rPr>
      </w:pPr>
      <w:r>
        <w:rPr>
          <w:rFonts w:hint="eastAsia" w:ascii="黑体" w:hAnsi="宋体" w:eastAsia="黑体"/>
          <w:bCs/>
          <w:color w:val="auto"/>
          <w:sz w:val="24"/>
          <w:szCs w:val="24"/>
          <w:highlight w:val="none"/>
        </w:rPr>
        <w:t>（十六）中标服务费：</w:t>
      </w:r>
    </w:p>
    <w:p w14:paraId="6A944C34">
      <w:pPr>
        <w:keepNext w:val="0"/>
        <w:keepLines w:val="0"/>
        <w:pageBreakBefore w:val="0"/>
        <w:widowControl w:val="0"/>
        <w:tabs>
          <w:tab w:val="left" w:pos="1140"/>
        </w:tabs>
        <w:kinsoku/>
        <w:wordWrap/>
        <w:overflowPunct/>
        <w:topLinePunct w:val="0"/>
        <w:autoSpaceDE/>
        <w:autoSpaceDN/>
        <w:bidi w:val="0"/>
        <w:adjustRightInd/>
        <w:snapToGrid/>
        <w:spacing w:line="360" w:lineRule="auto"/>
        <w:ind w:firstLine="480"/>
        <w:textAlignment w:val="auto"/>
        <w:rPr>
          <w:rFonts w:ascii="宋体" w:hAnsi="宋体"/>
          <w:bCs/>
          <w:color w:val="auto"/>
          <w:sz w:val="24"/>
          <w:highlight w:val="none"/>
        </w:rPr>
      </w:pPr>
      <w:r>
        <w:rPr>
          <w:rFonts w:hint="eastAsia" w:ascii="宋体" w:hAnsi="宋体"/>
          <w:color w:val="auto"/>
          <w:sz w:val="24"/>
          <w:highlight w:val="none"/>
        </w:rPr>
        <w:t>1.本项目招标代理服务费以</w:t>
      </w:r>
      <w:r>
        <w:rPr>
          <w:rFonts w:hint="eastAsia" w:ascii="宋体" w:hAnsi="宋体"/>
          <w:color w:val="auto"/>
          <w:sz w:val="24"/>
          <w:highlight w:val="none"/>
          <w:shd w:val="clear" w:color="auto" w:fill="FFFFFF"/>
        </w:rPr>
        <w:t>各标段采购预算金额</w:t>
      </w:r>
      <w:r>
        <w:rPr>
          <w:rFonts w:hint="eastAsia" w:ascii="宋体" w:hAnsi="宋体"/>
          <w:color w:val="auto"/>
          <w:sz w:val="24"/>
          <w:highlight w:val="none"/>
        </w:rPr>
        <w:t>为计费基础，按差额定率累进法计算：</w:t>
      </w:r>
      <w:r>
        <w:rPr>
          <w:rFonts w:ascii="宋体" w:hAnsi="宋体"/>
          <w:color w:val="auto"/>
          <w:sz w:val="24"/>
          <w:highlight w:val="none"/>
        </w:rPr>
        <w:t>100万以下费率为1.</w:t>
      </w:r>
      <w:r>
        <w:rPr>
          <w:rFonts w:hint="eastAsia" w:ascii="宋体" w:hAnsi="宋体"/>
          <w:color w:val="auto"/>
          <w:sz w:val="24"/>
          <w:highlight w:val="none"/>
        </w:rPr>
        <w:t>5</w:t>
      </w:r>
      <w:r>
        <w:rPr>
          <w:rFonts w:ascii="宋体" w:hAnsi="宋体"/>
          <w:color w:val="auto"/>
          <w:sz w:val="24"/>
          <w:highlight w:val="none"/>
        </w:rPr>
        <w:t>%</w:t>
      </w:r>
      <w:r>
        <w:rPr>
          <w:rFonts w:hint="eastAsia" w:ascii="宋体" w:hAnsi="宋体"/>
          <w:bCs/>
          <w:color w:val="auto"/>
          <w:sz w:val="24"/>
          <w:highlight w:val="none"/>
          <w:lang w:eastAsia="zh-CN"/>
        </w:rPr>
        <w:t>，</w:t>
      </w:r>
      <w:r>
        <w:rPr>
          <w:rFonts w:hint="eastAsia" w:ascii="宋体" w:hAnsi="宋体"/>
          <w:bCs/>
          <w:color w:val="auto"/>
          <w:sz w:val="24"/>
          <w:highlight w:val="none"/>
        </w:rPr>
        <w:t>在此基础上打七折计取。</w:t>
      </w:r>
    </w:p>
    <w:p w14:paraId="6A394BE7">
      <w:pPr>
        <w:keepNext w:val="0"/>
        <w:keepLines w:val="0"/>
        <w:pageBreakBefore w:val="0"/>
        <w:widowControl w:val="0"/>
        <w:tabs>
          <w:tab w:val="left" w:pos="1140"/>
        </w:tabs>
        <w:kinsoku/>
        <w:wordWrap/>
        <w:overflowPunct/>
        <w:topLinePunct w:val="0"/>
        <w:autoSpaceDE/>
        <w:autoSpaceDN/>
        <w:bidi w:val="0"/>
        <w:adjustRightInd/>
        <w:snapToGrid/>
        <w:spacing w:line="360" w:lineRule="auto"/>
        <w:ind w:firstLine="480"/>
        <w:textAlignment w:val="auto"/>
        <w:rPr>
          <w:rFonts w:ascii="宋体" w:hAnsi="宋体"/>
          <w:bCs/>
          <w:color w:val="auto"/>
          <w:sz w:val="24"/>
          <w:highlight w:val="none"/>
        </w:rPr>
      </w:pPr>
      <w:r>
        <w:rPr>
          <w:rFonts w:hint="eastAsia" w:ascii="宋体" w:hAnsi="宋体"/>
          <w:bCs/>
          <w:color w:val="auto"/>
          <w:sz w:val="24"/>
          <w:highlight w:val="none"/>
        </w:rPr>
        <w:t>2.</w:t>
      </w:r>
      <w:r>
        <w:rPr>
          <w:rFonts w:hint="eastAsia" w:ascii="宋体" w:hAnsi="宋体"/>
          <w:bCs/>
          <w:color w:val="auto"/>
          <w:sz w:val="24"/>
          <w:highlight w:val="none"/>
          <w:lang w:val="en-US" w:eastAsia="zh-CN"/>
        </w:rPr>
        <w:t>招标代理服务费包含在本项目投标总报价中，</w:t>
      </w:r>
      <w:r>
        <w:rPr>
          <w:rFonts w:hint="eastAsia" w:ascii="宋体" w:hAnsi="宋体"/>
          <w:bCs/>
          <w:color w:val="auto"/>
          <w:sz w:val="24"/>
          <w:highlight w:val="none"/>
        </w:rPr>
        <w:t>领取中标通知书时由中标供应商向采购代理机构一次性付清。</w:t>
      </w:r>
    </w:p>
    <w:p w14:paraId="2125D426">
      <w:pPr>
        <w:keepNext w:val="0"/>
        <w:keepLines w:val="0"/>
        <w:pageBreakBefore w:val="0"/>
        <w:widowControl w:val="0"/>
        <w:tabs>
          <w:tab w:val="left" w:pos="1140"/>
        </w:tabs>
        <w:kinsoku/>
        <w:wordWrap/>
        <w:overflowPunct/>
        <w:topLinePunct w:val="0"/>
        <w:autoSpaceDE/>
        <w:autoSpaceDN/>
        <w:bidi w:val="0"/>
        <w:adjustRightInd/>
        <w:snapToGrid/>
        <w:spacing w:line="360" w:lineRule="auto"/>
        <w:ind w:firstLine="480"/>
        <w:textAlignment w:val="auto"/>
        <w:rPr>
          <w:rFonts w:hint="eastAsia" w:ascii="宋体" w:hAnsi="宋体"/>
          <w:bCs/>
          <w:color w:val="auto"/>
          <w:sz w:val="24"/>
          <w:highlight w:val="none"/>
        </w:rPr>
      </w:pPr>
      <w:r>
        <w:rPr>
          <w:rFonts w:hint="eastAsia" w:ascii="宋体" w:hAnsi="宋体"/>
          <w:bCs/>
          <w:color w:val="auto"/>
          <w:sz w:val="24"/>
          <w:highlight w:val="none"/>
        </w:rPr>
        <w:t>3.中标供应商如果未按规定缴纳采购代理服务费，采购代理机构将保留诉讼的权利。</w:t>
      </w:r>
    </w:p>
    <w:p w14:paraId="5B2B60D7">
      <w:pPr>
        <w:keepNext w:val="0"/>
        <w:keepLines w:val="0"/>
        <w:pageBreakBefore w:val="0"/>
        <w:widowControl w:val="0"/>
        <w:tabs>
          <w:tab w:val="left" w:pos="1140"/>
        </w:tabs>
        <w:kinsoku/>
        <w:wordWrap/>
        <w:overflowPunct/>
        <w:topLinePunct w:val="0"/>
        <w:autoSpaceDE/>
        <w:autoSpaceDN/>
        <w:bidi w:val="0"/>
        <w:adjustRightInd/>
        <w:snapToGrid/>
        <w:spacing w:line="360" w:lineRule="auto"/>
        <w:ind w:firstLine="480"/>
        <w:textAlignment w:val="auto"/>
        <w:rPr>
          <w:rFonts w:hint="default" w:ascii="宋体" w:hAnsi="宋体" w:eastAsia="宋体"/>
          <w:bCs/>
          <w:color w:val="auto"/>
          <w:sz w:val="24"/>
          <w:highlight w:val="none"/>
          <w:lang w:val="en-US" w:eastAsia="zh-CN"/>
        </w:rPr>
      </w:pPr>
      <w:r>
        <w:rPr>
          <w:rFonts w:hint="eastAsia" w:ascii="宋体" w:hAnsi="宋体"/>
          <w:bCs/>
          <w:color w:val="auto"/>
          <w:sz w:val="24"/>
          <w:highlight w:val="none"/>
          <w:lang w:val="en-US" w:eastAsia="zh-CN"/>
        </w:rPr>
        <w:t>4.评审费由采购人支付。</w:t>
      </w:r>
    </w:p>
    <w:p w14:paraId="4B5C3867">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黑体" w:hAnsi="宋体" w:eastAsia="黑体"/>
          <w:bCs/>
          <w:color w:val="auto"/>
          <w:sz w:val="24"/>
          <w:szCs w:val="24"/>
          <w:highlight w:val="none"/>
        </w:rPr>
      </w:pPr>
      <w:r>
        <w:rPr>
          <w:rFonts w:hint="eastAsia" w:ascii="黑体" w:hAnsi="宋体" w:eastAsia="黑体"/>
          <w:bCs/>
          <w:color w:val="auto"/>
          <w:sz w:val="24"/>
          <w:szCs w:val="24"/>
          <w:highlight w:val="none"/>
        </w:rPr>
        <w:t>（十七）合同融资、履约担保</w:t>
      </w:r>
    </w:p>
    <w:p w14:paraId="48B0EF4D">
      <w:pPr>
        <w:keepNext w:val="0"/>
        <w:keepLines w:val="0"/>
        <w:pageBreakBefore w:val="0"/>
        <w:widowControl w:val="0"/>
        <w:tabs>
          <w:tab w:val="left" w:pos="630"/>
          <w:tab w:val="left" w:pos="735"/>
          <w:tab w:val="left" w:pos="945"/>
        </w:tabs>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hint="eastAsia" w:ascii="宋体" w:hAnsi="宋体"/>
          <w:bCs/>
          <w:color w:val="auto"/>
          <w:sz w:val="24"/>
          <w:szCs w:val="24"/>
          <w:highlight w:val="none"/>
        </w:rPr>
        <w:t>1.中标、成交供应商可采用合同融资形式，中标人可凭政府采购合同办理融资贷款，详见无锡市政府采购网“政采贷”专栏。</w:t>
      </w:r>
    </w:p>
    <w:p w14:paraId="1BB572FF">
      <w:pPr>
        <w:keepNext w:val="0"/>
        <w:keepLines w:val="0"/>
        <w:pageBreakBefore w:val="0"/>
        <w:widowControl w:val="0"/>
        <w:tabs>
          <w:tab w:val="left" w:pos="630"/>
          <w:tab w:val="left" w:pos="735"/>
          <w:tab w:val="left" w:pos="945"/>
        </w:tabs>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hint="eastAsia" w:ascii="宋体" w:hAnsi="宋体"/>
          <w:bCs/>
          <w:color w:val="auto"/>
          <w:sz w:val="24"/>
          <w:szCs w:val="24"/>
          <w:highlight w:val="none"/>
        </w:rPr>
        <w:t>2.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p>
    <w:p w14:paraId="26085AE3">
      <w:pPr>
        <w:keepNext w:val="0"/>
        <w:keepLines w:val="0"/>
        <w:pageBreakBefore w:val="0"/>
        <w:widowControl w:val="0"/>
        <w:tabs>
          <w:tab w:val="left" w:pos="630"/>
          <w:tab w:val="left" w:pos="735"/>
          <w:tab w:val="left" w:pos="945"/>
        </w:tabs>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hint="eastAsia" w:ascii="宋体" w:hAnsi="宋体"/>
          <w:bCs/>
          <w:color w:val="auto"/>
          <w:sz w:val="24"/>
          <w:szCs w:val="24"/>
          <w:highlight w:val="none"/>
        </w:rPr>
        <w:t>中标、成交供应商可以采用电子履约保函形式，具体操作可登录江苏政府采购网的保险保函模块进行办理，也可通过无锡市政府采购网、“苏采云”系统链接访问（首次使用需注册）。</w:t>
      </w:r>
    </w:p>
    <w:p w14:paraId="369DC12E">
      <w:pPr>
        <w:tabs>
          <w:tab w:val="left" w:pos="630"/>
          <w:tab w:val="left" w:pos="735"/>
          <w:tab w:val="left" w:pos="945"/>
        </w:tabs>
        <w:spacing w:line="360" w:lineRule="auto"/>
        <w:jc w:val="center"/>
        <w:outlineLvl w:val="0"/>
        <w:rPr>
          <w:rFonts w:ascii="黑体" w:eastAsia="黑体"/>
          <w:bCs/>
          <w:color w:val="auto"/>
          <w:sz w:val="30"/>
          <w:szCs w:val="30"/>
          <w:highlight w:val="none"/>
        </w:rPr>
      </w:pPr>
      <w:r>
        <w:rPr>
          <w:rFonts w:hint="eastAsia" w:ascii="黑体" w:eastAsia="黑体"/>
          <w:bCs/>
          <w:color w:val="auto"/>
          <w:sz w:val="30"/>
          <w:szCs w:val="30"/>
          <w:highlight w:val="none"/>
        </w:rPr>
        <w:br w:type="page" w:clear="all"/>
      </w:r>
      <w:bookmarkStart w:id="6" w:name="_Toc2291"/>
      <w:bookmarkStart w:id="7" w:name="_Toc5672"/>
      <w:r>
        <w:rPr>
          <w:rFonts w:hint="eastAsia" w:ascii="黑体" w:eastAsia="黑体"/>
          <w:bCs/>
          <w:color w:val="auto"/>
          <w:sz w:val="30"/>
          <w:szCs w:val="30"/>
          <w:highlight w:val="none"/>
        </w:rPr>
        <w:t>三.</w:t>
      </w:r>
      <w:r>
        <w:rPr>
          <w:rFonts w:hint="eastAsia" w:ascii="黑体" w:eastAsia="黑体"/>
          <w:b/>
          <w:color w:val="auto"/>
          <w:sz w:val="30"/>
          <w:szCs w:val="30"/>
          <w:highlight w:val="none"/>
        </w:rPr>
        <w:t>项目技术要求和有关说明</w:t>
      </w:r>
      <w:bookmarkEnd w:id="6"/>
      <w:bookmarkEnd w:id="7"/>
    </w:p>
    <w:p w14:paraId="53DCD58B">
      <w:pPr>
        <w:spacing w:line="360" w:lineRule="auto"/>
        <w:ind w:firstLine="482"/>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一、一标段采购需求：</w:t>
      </w:r>
    </w:p>
    <w:p w14:paraId="516F5183">
      <w:pPr>
        <w:keepNext w:val="0"/>
        <w:keepLines w:val="0"/>
        <w:pageBreakBefore w:val="0"/>
        <w:numPr>
          <w:ilvl w:val="0"/>
          <w:numId w:val="0"/>
        </w:numPr>
        <w:kinsoku/>
        <w:wordWrap/>
        <w:overflowPunct/>
        <w:topLinePunct w:val="0"/>
        <w:autoSpaceDE/>
        <w:autoSpaceDN/>
        <w:bidi w:val="0"/>
        <w:spacing w:line="400" w:lineRule="exact"/>
        <w:ind w:firstLine="480" w:firstLineChars="200"/>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lang w:val="en-US" w:eastAsia="zh-CN"/>
        </w:rPr>
        <w:t>1.</w:t>
      </w:r>
      <w:r>
        <w:rPr>
          <w:rFonts w:hint="eastAsia" w:ascii="宋体" w:hAnsi="宋体" w:eastAsia="宋体" w:cs="宋体"/>
          <w:b w:val="0"/>
          <w:bCs w:val="0"/>
          <w:color w:val="auto"/>
          <w:kern w:val="2"/>
          <w:sz w:val="24"/>
          <w:szCs w:val="24"/>
          <w:highlight w:val="none"/>
        </w:rPr>
        <w:t>环境空气质量现状监测</w:t>
      </w:r>
    </w:p>
    <w:p w14:paraId="68EB6F8B">
      <w:pPr>
        <w:keepNext w:val="0"/>
        <w:keepLines w:val="0"/>
        <w:pageBreakBefore w:val="0"/>
        <w:kinsoku/>
        <w:wordWrap/>
        <w:overflowPunct/>
        <w:topLinePunct w:val="0"/>
        <w:autoSpaceDE/>
        <w:autoSpaceDN/>
        <w:bidi w:val="0"/>
        <w:spacing w:line="400" w:lineRule="exact"/>
        <w:ind w:firstLine="480"/>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共布设14个环境空气质量现状监测点位，具体监测点位和监测因子见表1</w:t>
      </w:r>
      <w:r>
        <w:rPr>
          <w:rFonts w:hint="eastAsia" w:ascii="宋体" w:hAnsi="宋体" w:eastAsia="宋体" w:cs="宋体"/>
          <w:b w:val="0"/>
          <w:bCs w:val="0"/>
          <w:color w:val="auto"/>
          <w:kern w:val="2"/>
          <w:sz w:val="24"/>
          <w:szCs w:val="24"/>
          <w:highlight w:val="none"/>
          <w:lang w:eastAsia="zh-CN"/>
        </w:rPr>
        <w:t>，</w:t>
      </w:r>
      <w:r>
        <w:rPr>
          <w:rFonts w:hint="eastAsia" w:ascii="宋体" w:hAnsi="宋体" w:eastAsia="宋体" w:cs="宋体"/>
          <w:b w:val="0"/>
          <w:bCs w:val="0"/>
          <w:color w:val="auto"/>
          <w:kern w:val="2"/>
          <w:sz w:val="24"/>
          <w:szCs w:val="24"/>
          <w:highlight w:val="none"/>
        </w:rPr>
        <w:t>采样监测同时记录气温、气压、湿度、风向、风速等常规气象参数</w:t>
      </w:r>
      <w:r>
        <w:rPr>
          <w:rFonts w:hint="eastAsia" w:ascii="宋体" w:hAnsi="宋体" w:eastAsia="宋体" w:cs="宋体"/>
          <w:b w:val="0"/>
          <w:bCs w:val="0"/>
          <w:color w:val="auto"/>
          <w:kern w:val="2"/>
          <w:sz w:val="24"/>
          <w:szCs w:val="24"/>
          <w:highlight w:val="none"/>
          <w:lang w:eastAsia="zh-CN"/>
        </w:rPr>
        <w:t>，</w:t>
      </w:r>
      <w:r>
        <w:rPr>
          <w:rFonts w:hint="eastAsia" w:ascii="宋体" w:hAnsi="宋体" w:eastAsia="宋体" w:cs="宋体"/>
          <w:b w:val="0"/>
          <w:bCs w:val="0"/>
          <w:color w:val="auto"/>
          <w:kern w:val="2"/>
          <w:sz w:val="24"/>
          <w:szCs w:val="24"/>
          <w:highlight w:val="none"/>
        </w:rPr>
        <w:t>每</w:t>
      </w:r>
      <w:r>
        <w:rPr>
          <w:rFonts w:hint="eastAsia" w:ascii="宋体" w:hAnsi="宋体" w:eastAsia="宋体" w:cs="宋体"/>
          <w:b w:val="0"/>
          <w:bCs w:val="0"/>
          <w:color w:val="auto"/>
          <w:kern w:val="2"/>
          <w:sz w:val="24"/>
          <w:szCs w:val="24"/>
          <w:highlight w:val="none"/>
          <w:lang w:val="en-US" w:eastAsia="zh-CN"/>
        </w:rPr>
        <w:t>半年</w:t>
      </w:r>
      <w:r>
        <w:rPr>
          <w:rFonts w:hint="eastAsia" w:ascii="宋体" w:hAnsi="宋体" w:eastAsia="宋体" w:cs="宋体"/>
          <w:b w:val="0"/>
          <w:bCs w:val="0"/>
          <w:color w:val="auto"/>
          <w:kern w:val="2"/>
          <w:sz w:val="24"/>
          <w:szCs w:val="24"/>
          <w:highlight w:val="none"/>
        </w:rPr>
        <w:t>监测一次，每次连续监测7天。</w:t>
      </w:r>
    </w:p>
    <w:p w14:paraId="70A9149D">
      <w:pPr>
        <w:keepNext w:val="0"/>
        <w:keepLines w:val="0"/>
        <w:pageBreakBefore w:val="0"/>
        <w:kinsoku/>
        <w:wordWrap/>
        <w:overflowPunct/>
        <w:topLinePunct w:val="0"/>
        <w:autoSpaceDE/>
        <w:autoSpaceDN/>
        <w:bidi w:val="0"/>
        <w:spacing w:line="400" w:lineRule="exact"/>
        <w:ind w:firstLine="442"/>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表1  环境空气质量现状监测点位和监测因子</w:t>
      </w:r>
    </w:p>
    <w:tbl>
      <w:tblPr>
        <w:tblStyle w:val="3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55"/>
        <w:gridCol w:w="2983"/>
        <w:gridCol w:w="4824"/>
      </w:tblGrid>
      <w:tr w14:paraId="7448A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82" w:type="pct"/>
            <w:tcBorders>
              <w:top w:val="single" w:color="auto" w:sz="4" w:space="0"/>
              <w:left w:val="single" w:color="auto" w:sz="4" w:space="0"/>
              <w:bottom w:val="single" w:color="auto" w:sz="4" w:space="0"/>
              <w:right w:val="single" w:color="auto" w:sz="4" w:space="0"/>
            </w:tcBorders>
            <w:vAlign w:val="center"/>
          </w:tcPr>
          <w:p w14:paraId="4C0AB013">
            <w:pPr>
              <w:keepNext w:val="0"/>
              <w:keepLines w:val="0"/>
              <w:pageBreakBefore w:val="0"/>
              <w:kinsoku/>
              <w:wordWrap/>
              <w:overflowPunct/>
              <w:topLinePunct w:val="0"/>
              <w:autoSpaceDE/>
              <w:autoSpaceDN/>
              <w:bidi w:val="0"/>
              <w:adjustRightInd w:val="0"/>
              <w:snapToGrid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测点编号</w:t>
            </w:r>
          </w:p>
        </w:tc>
        <w:tc>
          <w:tcPr>
            <w:tcW w:w="1497" w:type="pct"/>
            <w:tcBorders>
              <w:top w:val="single" w:color="auto" w:sz="4" w:space="0"/>
              <w:left w:val="single" w:color="auto" w:sz="4" w:space="0"/>
              <w:bottom w:val="single" w:color="auto" w:sz="4" w:space="0"/>
              <w:right w:val="single" w:color="auto" w:sz="4" w:space="0"/>
            </w:tcBorders>
            <w:vAlign w:val="center"/>
          </w:tcPr>
          <w:p w14:paraId="4F5A3BB7">
            <w:pPr>
              <w:keepNext w:val="0"/>
              <w:keepLines w:val="0"/>
              <w:pageBreakBefore w:val="0"/>
              <w:kinsoku/>
              <w:wordWrap/>
              <w:overflowPunct/>
              <w:topLinePunct w:val="0"/>
              <w:autoSpaceDE/>
              <w:autoSpaceDN/>
              <w:bidi w:val="0"/>
              <w:adjustRightInd w:val="0"/>
              <w:snapToGrid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监测点名称</w:t>
            </w:r>
          </w:p>
        </w:tc>
        <w:tc>
          <w:tcPr>
            <w:tcW w:w="2421" w:type="pct"/>
            <w:tcBorders>
              <w:top w:val="single" w:color="auto" w:sz="4" w:space="0"/>
              <w:left w:val="single" w:color="auto" w:sz="4" w:space="0"/>
              <w:bottom w:val="single" w:color="auto" w:sz="4" w:space="0"/>
              <w:right w:val="single" w:color="auto" w:sz="4" w:space="0"/>
            </w:tcBorders>
            <w:vAlign w:val="center"/>
          </w:tcPr>
          <w:p w14:paraId="22062697">
            <w:pPr>
              <w:keepNext w:val="0"/>
              <w:keepLines w:val="0"/>
              <w:pageBreakBefore w:val="0"/>
              <w:kinsoku/>
              <w:wordWrap/>
              <w:overflowPunct/>
              <w:topLinePunct w:val="0"/>
              <w:autoSpaceDE/>
              <w:autoSpaceDN/>
              <w:bidi w:val="0"/>
              <w:adjustRightInd w:val="0"/>
              <w:snapToGrid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监测项目</w:t>
            </w:r>
          </w:p>
        </w:tc>
      </w:tr>
      <w:tr w14:paraId="6BD2E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82" w:type="pct"/>
            <w:tcBorders>
              <w:top w:val="single" w:color="auto" w:sz="4" w:space="0"/>
              <w:left w:val="single" w:color="auto" w:sz="4" w:space="0"/>
              <w:bottom w:val="single" w:color="auto" w:sz="4" w:space="0"/>
              <w:right w:val="single" w:color="auto" w:sz="4" w:space="0"/>
            </w:tcBorders>
            <w:vAlign w:val="center"/>
          </w:tcPr>
          <w:p w14:paraId="3EA25DFF">
            <w:pPr>
              <w:keepNext w:val="0"/>
              <w:keepLines w:val="0"/>
              <w:pageBreakBefore w:val="0"/>
              <w:kinsoku/>
              <w:wordWrap/>
              <w:overflowPunct/>
              <w:topLinePunct w:val="0"/>
              <w:autoSpaceDE/>
              <w:autoSpaceDN/>
              <w:bidi w:val="0"/>
              <w:adjustRightInd w:val="0"/>
              <w:snapToGrid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G1</w:t>
            </w:r>
          </w:p>
        </w:tc>
        <w:tc>
          <w:tcPr>
            <w:tcW w:w="1497" w:type="pct"/>
            <w:tcBorders>
              <w:top w:val="single" w:color="auto" w:sz="4" w:space="0"/>
              <w:left w:val="single" w:color="auto" w:sz="4" w:space="0"/>
              <w:bottom w:val="single" w:color="auto" w:sz="4" w:space="0"/>
              <w:right w:val="single" w:color="auto" w:sz="4" w:space="0"/>
            </w:tcBorders>
            <w:vAlign w:val="center"/>
          </w:tcPr>
          <w:p w14:paraId="1402536B">
            <w:pPr>
              <w:keepNext w:val="0"/>
              <w:keepLines w:val="0"/>
              <w:pageBreakBefore w:val="0"/>
              <w:kinsoku/>
              <w:wordWrap/>
              <w:overflowPunct/>
              <w:topLinePunct w:val="0"/>
              <w:autoSpaceDE/>
              <w:autoSpaceDN/>
              <w:bidi w:val="0"/>
              <w:adjustRightInd w:val="0"/>
              <w:snapToGrid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新洲花园</w:t>
            </w:r>
          </w:p>
        </w:tc>
        <w:tc>
          <w:tcPr>
            <w:tcW w:w="2421" w:type="pct"/>
            <w:tcBorders>
              <w:top w:val="single" w:color="auto" w:sz="4" w:space="0"/>
              <w:left w:val="single" w:color="auto" w:sz="4" w:space="0"/>
              <w:right w:val="single" w:color="auto" w:sz="4" w:space="0"/>
            </w:tcBorders>
            <w:vAlign w:val="center"/>
          </w:tcPr>
          <w:p w14:paraId="5F5C4AA6">
            <w:pPr>
              <w:keepNext w:val="0"/>
              <w:keepLines w:val="0"/>
              <w:pageBreakBefore w:val="0"/>
              <w:kinsoku/>
              <w:wordWrap/>
              <w:overflowPunct/>
              <w:topLinePunct w:val="0"/>
              <w:autoSpaceDE/>
              <w:autoSpaceDN/>
              <w:bidi w:val="0"/>
              <w:adjustRightInd w:val="0"/>
              <w:snapToGrid w:val="0"/>
              <w:spacing w:line="400" w:lineRule="exact"/>
              <w:ind w:firstLine="0" w:firstLineChars="0"/>
              <w:jc w:val="center"/>
              <w:textAlignment w:val="auto"/>
              <w:rPr>
                <w:rFonts w:hint="eastAsia" w:ascii="宋体" w:hAnsi="宋体" w:eastAsia="宋体" w:cs="宋体"/>
                <w:b w:val="0"/>
                <w:bCs w:val="0"/>
                <w:caps/>
                <w:color w:val="auto"/>
                <w:kern w:val="2"/>
                <w:sz w:val="24"/>
                <w:szCs w:val="24"/>
                <w:highlight w:val="none"/>
              </w:rPr>
            </w:pPr>
            <w:r>
              <w:rPr>
                <w:rFonts w:hint="eastAsia" w:ascii="宋体" w:hAnsi="宋体" w:eastAsia="宋体" w:cs="宋体"/>
                <w:b w:val="0"/>
                <w:bCs w:val="0"/>
                <w:color w:val="auto"/>
                <w:kern w:val="2"/>
                <w:sz w:val="24"/>
                <w:szCs w:val="24"/>
                <w:highlight w:val="none"/>
              </w:rPr>
              <w:t>HCl、硫酸雾、</w:t>
            </w:r>
            <w:r>
              <w:rPr>
                <w:rFonts w:hint="eastAsia" w:ascii="宋体" w:hAnsi="宋体" w:eastAsia="宋体" w:cs="宋体"/>
                <w:b w:val="0"/>
                <w:bCs w:val="0"/>
                <w:caps/>
                <w:color w:val="auto"/>
                <w:kern w:val="2"/>
                <w:sz w:val="24"/>
                <w:szCs w:val="24"/>
                <w:highlight w:val="none"/>
              </w:rPr>
              <w:t>VOC</w:t>
            </w:r>
            <w:r>
              <w:rPr>
                <w:rFonts w:hint="eastAsia" w:ascii="宋体" w:hAnsi="宋体" w:eastAsia="宋体" w:cs="宋体"/>
                <w:b w:val="0"/>
                <w:bCs w:val="0"/>
                <w:caps/>
                <w:color w:val="auto"/>
                <w:kern w:val="2"/>
                <w:sz w:val="24"/>
                <w:szCs w:val="24"/>
                <w:highlight w:val="none"/>
                <w:vertAlign w:val="subscript"/>
              </w:rPr>
              <w:t>s</w:t>
            </w:r>
            <w:r>
              <w:rPr>
                <w:rFonts w:hint="eastAsia" w:ascii="宋体" w:hAnsi="宋体" w:eastAsia="宋体" w:cs="宋体"/>
                <w:b w:val="0"/>
                <w:bCs w:val="0"/>
                <w:caps/>
                <w:color w:val="auto"/>
                <w:kern w:val="2"/>
                <w:sz w:val="24"/>
                <w:szCs w:val="24"/>
                <w:highlight w:val="none"/>
              </w:rPr>
              <w:t>、铅、汞、氟化物、氯气</w:t>
            </w:r>
          </w:p>
        </w:tc>
      </w:tr>
      <w:tr w14:paraId="396B7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82" w:type="pct"/>
            <w:tcBorders>
              <w:top w:val="single" w:color="auto" w:sz="4" w:space="0"/>
              <w:left w:val="single" w:color="auto" w:sz="4" w:space="0"/>
              <w:bottom w:val="single" w:color="auto" w:sz="4" w:space="0"/>
              <w:right w:val="single" w:color="auto" w:sz="4" w:space="0"/>
            </w:tcBorders>
            <w:vAlign w:val="center"/>
          </w:tcPr>
          <w:p w14:paraId="67F75568">
            <w:pPr>
              <w:keepNext w:val="0"/>
              <w:keepLines w:val="0"/>
              <w:pageBreakBefore w:val="0"/>
              <w:kinsoku/>
              <w:wordWrap/>
              <w:overflowPunct/>
              <w:topLinePunct w:val="0"/>
              <w:autoSpaceDE/>
              <w:autoSpaceDN/>
              <w:bidi w:val="0"/>
              <w:adjustRightInd w:val="0"/>
              <w:snapToGrid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G2</w:t>
            </w:r>
          </w:p>
        </w:tc>
        <w:tc>
          <w:tcPr>
            <w:tcW w:w="1497" w:type="pct"/>
            <w:tcBorders>
              <w:top w:val="single" w:color="auto" w:sz="4" w:space="0"/>
              <w:left w:val="single" w:color="auto" w:sz="4" w:space="0"/>
              <w:bottom w:val="single" w:color="auto" w:sz="4" w:space="0"/>
              <w:right w:val="single" w:color="auto" w:sz="4" w:space="0"/>
            </w:tcBorders>
            <w:vAlign w:val="center"/>
          </w:tcPr>
          <w:p w14:paraId="389F08F3">
            <w:pPr>
              <w:keepNext w:val="0"/>
              <w:keepLines w:val="0"/>
              <w:pageBreakBefore w:val="0"/>
              <w:kinsoku/>
              <w:wordWrap/>
              <w:overflowPunct/>
              <w:topLinePunct w:val="0"/>
              <w:autoSpaceDE/>
              <w:autoSpaceDN/>
              <w:bidi w:val="0"/>
              <w:adjustRightInd w:val="0"/>
              <w:snapToGrid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香山名园</w:t>
            </w:r>
          </w:p>
        </w:tc>
        <w:tc>
          <w:tcPr>
            <w:tcW w:w="2421" w:type="pct"/>
            <w:vMerge w:val="restart"/>
            <w:tcBorders>
              <w:left w:val="single" w:color="auto" w:sz="4" w:space="0"/>
              <w:right w:val="single" w:color="auto" w:sz="4" w:space="0"/>
            </w:tcBorders>
            <w:vAlign w:val="center"/>
          </w:tcPr>
          <w:p w14:paraId="1E0D0296">
            <w:pPr>
              <w:keepNext w:val="0"/>
              <w:keepLines w:val="0"/>
              <w:pageBreakBefore w:val="0"/>
              <w:kinsoku/>
              <w:wordWrap/>
              <w:overflowPunct/>
              <w:topLinePunct w:val="0"/>
              <w:autoSpaceDE/>
              <w:autoSpaceDN/>
              <w:bidi w:val="0"/>
              <w:adjustRightInd w:val="0"/>
              <w:snapToGrid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HCl、硫酸雾、</w:t>
            </w:r>
            <w:r>
              <w:rPr>
                <w:rFonts w:hint="eastAsia" w:ascii="宋体" w:hAnsi="宋体" w:eastAsia="宋体" w:cs="宋体"/>
                <w:b w:val="0"/>
                <w:bCs w:val="0"/>
                <w:caps/>
                <w:color w:val="auto"/>
                <w:kern w:val="2"/>
                <w:sz w:val="24"/>
                <w:szCs w:val="24"/>
                <w:highlight w:val="none"/>
              </w:rPr>
              <w:t>VOC</w:t>
            </w:r>
            <w:r>
              <w:rPr>
                <w:rFonts w:hint="eastAsia" w:ascii="宋体" w:hAnsi="宋体" w:eastAsia="宋体" w:cs="宋体"/>
                <w:b w:val="0"/>
                <w:bCs w:val="0"/>
                <w:caps/>
                <w:color w:val="auto"/>
                <w:kern w:val="2"/>
                <w:sz w:val="24"/>
                <w:szCs w:val="24"/>
                <w:highlight w:val="none"/>
                <w:vertAlign w:val="subscript"/>
              </w:rPr>
              <w:t>s</w:t>
            </w:r>
            <w:r>
              <w:rPr>
                <w:rFonts w:hint="eastAsia" w:ascii="宋体" w:hAnsi="宋体" w:eastAsia="宋体" w:cs="宋体"/>
                <w:b w:val="0"/>
                <w:bCs w:val="0"/>
                <w:caps/>
                <w:color w:val="auto"/>
                <w:kern w:val="2"/>
                <w:sz w:val="24"/>
                <w:szCs w:val="24"/>
                <w:highlight w:val="none"/>
              </w:rPr>
              <w:t>、氟化物、氯气</w:t>
            </w:r>
          </w:p>
        </w:tc>
      </w:tr>
      <w:tr w14:paraId="4C06A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82" w:type="pct"/>
            <w:tcBorders>
              <w:top w:val="single" w:color="auto" w:sz="4" w:space="0"/>
              <w:left w:val="single" w:color="auto" w:sz="4" w:space="0"/>
              <w:bottom w:val="single" w:color="auto" w:sz="4" w:space="0"/>
              <w:right w:val="single" w:color="auto" w:sz="4" w:space="0"/>
            </w:tcBorders>
            <w:vAlign w:val="center"/>
          </w:tcPr>
          <w:p w14:paraId="3B332C25">
            <w:pPr>
              <w:keepNext w:val="0"/>
              <w:keepLines w:val="0"/>
              <w:pageBreakBefore w:val="0"/>
              <w:kinsoku/>
              <w:wordWrap/>
              <w:overflowPunct/>
              <w:topLinePunct w:val="0"/>
              <w:autoSpaceDE/>
              <w:autoSpaceDN/>
              <w:bidi w:val="0"/>
              <w:adjustRightInd w:val="0"/>
              <w:snapToGrid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G3</w:t>
            </w:r>
          </w:p>
        </w:tc>
        <w:tc>
          <w:tcPr>
            <w:tcW w:w="1497" w:type="pct"/>
            <w:tcBorders>
              <w:top w:val="single" w:color="auto" w:sz="4" w:space="0"/>
              <w:left w:val="single" w:color="auto" w:sz="4" w:space="0"/>
              <w:bottom w:val="single" w:color="auto" w:sz="4" w:space="0"/>
              <w:right w:val="single" w:color="auto" w:sz="4" w:space="0"/>
            </w:tcBorders>
            <w:vAlign w:val="center"/>
          </w:tcPr>
          <w:p w14:paraId="188C8DA4">
            <w:pPr>
              <w:keepNext w:val="0"/>
              <w:keepLines w:val="0"/>
              <w:pageBreakBefore w:val="0"/>
              <w:kinsoku/>
              <w:wordWrap/>
              <w:overflowPunct/>
              <w:topLinePunct w:val="0"/>
              <w:autoSpaceDE/>
              <w:autoSpaceDN/>
              <w:bidi w:val="0"/>
              <w:adjustRightInd w:val="0"/>
              <w:snapToGrid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无锡市吴风实验学校</w:t>
            </w:r>
          </w:p>
        </w:tc>
        <w:tc>
          <w:tcPr>
            <w:tcW w:w="2421" w:type="pct"/>
            <w:vMerge w:val="continue"/>
            <w:tcBorders>
              <w:left w:val="single" w:color="auto" w:sz="4" w:space="0"/>
              <w:right w:val="single" w:color="auto" w:sz="4" w:space="0"/>
            </w:tcBorders>
            <w:vAlign w:val="center"/>
          </w:tcPr>
          <w:p w14:paraId="1638C35D">
            <w:pPr>
              <w:keepNext w:val="0"/>
              <w:keepLines w:val="0"/>
              <w:pageBreakBefore w:val="0"/>
              <w:kinsoku/>
              <w:wordWrap/>
              <w:overflowPunct/>
              <w:topLinePunct w:val="0"/>
              <w:autoSpaceDE/>
              <w:autoSpaceDN/>
              <w:bidi w:val="0"/>
              <w:adjustRightInd w:val="0"/>
              <w:snapToGrid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p>
        </w:tc>
      </w:tr>
      <w:tr w14:paraId="7BC4E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82" w:type="pct"/>
            <w:tcBorders>
              <w:top w:val="single" w:color="auto" w:sz="4" w:space="0"/>
              <w:left w:val="single" w:color="auto" w:sz="4" w:space="0"/>
              <w:bottom w:val="single" w:color="auto" w:sz="4" w:space="0"/>
              <w:right w:val="single" w:color="auto" w:sz="4" w:space="0"/>
            </w:tcBorders>
            <w:vAlign w:val="center"/>
          </w:tcPr>
          <w:p w14:paraId="529A7CD8">
            <w:pPr>
              <w:keepNext w:val="0"/>
              <w:keepLines w:val="0"/>
              <w:pageBreakBefore w:val="0"/>
              <w:kinsoku/>
              <w:wordWrap/>
              <w:overflowPunct/>
              <w:topLinePunct w:val="0"/>
              <w:autoSpaceDE/>
              <w:autoSpaceDN/>
              <w:bidi w:val="0"/>
              <w:adjustRightInd w:val="0"/>
              <w:snapToGrid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G4</w:t>
            </w:r>
          </w:p>
        </w:tc>
        <w:tc>
          <w:tcPr>
            <w:tcW w:w="1497" w:type="pct"/>
            <w:tcBorders>
              <w:top w:val="single" w:color="auto" w:sz="4" w:space="0"/>
              <w:left w:val="single" w:color="auto" w:sz="4" w:space="0"/>
              <w:bottom w:val="single" w:color="auto" w:sz="4" w:space="0"/>
              <w:right w:val="single" w:color="auto" w:sz="4" w:space="0"/>
            </w:tcBorders>
            <w:vAlign w:val="center"/>
          </w:tcPr>
          <w:p w14:paraId="0146ECB2">
            <w:pPr>
              <w:keepNext w:val="0"/>
              <w:keepLines w:val="0"/>
              <w:pageBreakBefore w:val="0"/>
              <w:kinsoku/>
              <w:wordWrap/>
              <w:overflowPunct/>
              <w:topLinePunct w:val="0"/>
              <w:autoSpaceDE/>
              <w:autoSpaceDN/>
              <w:bidi w:val="0"/>
              <w:adjustRightInd w:val="0"/>
              <w:snapToGrid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东方航空无锡分公司</w:t>
            </w:r>
          </w:p>
        </w:tc>
        <w:tc>
          <w:tcPr>
            <w:tcW w:w="2421" w:type="pct"/>
            <w:vMerge w:val="continue"/>
            <w:tcBorders>
              <w:left w:val="single" w:color="auto" w:sz="4" w:space="0"/>
              <w:right w:val="single" w:color="auto" w:sz="4" w:space="0"/>
            </w:tcBorders>
            <w:vAlign w:val="center"/>
          </w:tcPr>
          <w:p w14:paraId="7ADBD9B7">
            <w:pPr>
              <w:keepNext w:val="0"/>
              <w:keepLines w:val="0"/>
              <w:pageBreakBefore w:val="0"/>
              <w:kinsoku/>
              <w:wordWrap/>
              <w:overflowPunct/>
              <w:topLinePunct w:val="0"/>
              <w:autoSpaceDE/>
              <w:autoSpaceDN/>
              <w:bidi w:val="0"/>
              <w:adjustRightInd w:val="0"/>
              <w:snapToGrid w:val="0"/>
              <w:spacing w:line="400" w:lineRule="exact"/>
              <w:ind w:firstLine="440"/>
              <w:jc w:val="center"/>
              <w:textAlignment w:val="auto"/>
              <w:rPr>
                <w:rFonts w:hint="eastAsia" w:ascii="宋体" w:hAnsi="宋体" w:eastAsia="宋体" w:cs="宋体"/>
                <w:b w:val="0"/>
                <w:bCs w:val="0"/>
                <w:color w:val="auto"/>
                <w:kern w:val="2"/>
                <w:sz w:val="24"/>
                <w:szCs w:val="24"/>
                <w:highlight w:val="none"/>
              </w:rPr>
            </w:pPr>
          </w:p>
        </w:tc>
      </w:tr>
      <w:tr w14:paraId="7F9F6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82" w:type="pct"/>
            <w:tcBorders>
              <w:top w:val="single" w:color="auto" w:sz="4" w:space="0"/>
              <w:left w:val="single" w:color="auto" w:sz="4" w:space="0"/>
              <w:bottom w:val="single" w:color="auto" w:sz="4" w:space="0"/>
              <w:right w:val="single" w:color="auto" w:sz="4" w:space="0"/>
            </w:tcBorders>
            <w:vAlign w:val="center"/>
          </w:tcPr>
          <w:p w14:paraId="15BE6CE6">
            <w:pPr>
              <w:keepNext w:val="0"/>
              <w:keepLines w:val="0"/>
              <w:pageBreakBefore w:val="0"/>
              <w:kinsoku/>
              <w:wordWrap/>
              <w:overflowPunct/>
              <w:topLinePunct w:val="0"/>
              <w:autoSpaceDE/>
              <w:autoSpaceDN/>
              <w:bidi w:val="0"/>
              <w:adjustRightInd w:val="0"/>
              <w:snapToGrid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G5</w:t>
            </w:r>
          </w:p>
        </w:tc>
        <w:tc>
          <w:tcPr>
            <w:tcW w:w="1497" w:type="pct"/>
            <w:tcBorders>
              <w:top w:val="single" w:color="auto" w:sz="4" w:space="0"/>
              <w:left w:val="single" w:color="auto" w:sz="4" w:space="0"/>
              <w:bottom w:val="single" w:color="auto" w:sz="4" w:space="0"/>
              <w:right w:val="single" w:color="auto" w:sz="4" w:space="0"/>
            </w:tcBorders>
            <w:vAlign w:val="center"/>
          </w:tcPr>
          <w:p w14:paraId="26714BA0">
            <w:pPr>
              <w:keepNext w:val="0"/>
              <w:keepLines w:val="0"/>
              <w:pageBreakBefore w:val="0"/>
              <w:kinsoku/>
              <w:wordWrap/>
              <w:overflowPunct/>
              <w:topLinePunct w:val="0"/>
              <w:autoSpaceDE/>
              <w:autoSpaceDN/>
              <w:bidi w:val="0"/>
              <w:adjustRightInd w:val="0"/>
              <w:snapToGrid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邮政仓储中心</w:t>
            </w:r>
          </w:p>
        </w:tc>
        <w:tc>
          <w:tcPr>
            <w:tcW w:w="2421" w:type="pct"/>
            <w:vMerge w:val="continue"/>
            <w:tcBorders>
              <w:left w:val="single" w:color="auto" w:sz="4" w:space="0"/>
              <w:right w:val="single" w:color="auto" w:sz="4" w:space="0"/>
            </w:tcBorders>
            <w:vAlign w:val="center"/>
          </w:tcPr>
          <w:p w14:paraId="153635AB">
            <w:pPr>
              <w:keepNext w:val="0"/>
              <w:keepLines w:val="0"/>
              <w:pageBreakBefore w:val="0"/>
              <w:kinsoku/>
              <w:wordWrap/>
              <w:overflowPunct/>
              <w:topLinePunct w:val="0"/>
              <w:autoSpaceDE/>
              <w:autoSpaceDN/>
              <w:bidi w:val="0"/>
              <w:adjustRightInd w:val="0"/>
              <w:snapToGrid w:val="0"/>
              <w:spacing w:line="400" w:lineRule="exact"/>
              <w:ind w:firstLine="440"/>
              <w:jc w:val="center"/>
              <w:textAlignment w:val="auto"/>
              <w:rPr>
                <w:rFonts w:hint="eastAsia" w:ascii="宋体" w:hAnsi="宋体" w:eastAsia="宋体" w:cs="宋体"/>
                <w:b w:val="0"/>
                <w:bCs w:val="0"/>
                <w:color w:val="auto"/>
                <w:kern w:val="2"/>
                <w:sz w:val="24"/>
                <w:szCs w:val="24"/>
                <w:highlight w:val="none"/>
              </w:rPr>
            </w:pPr>
          </w:p>
        </w:tc>
      </w:tr>
      <w:tr w14:paraId="144BC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82" w:type="pct"/>
            <w:tcBorders>
              <w:top w:val="single" w:color="auto" w:sz="4" w:space="0"/>
              <w:left w:val="single" w:color="auto" w:sz="4" w:space="0"/>
              <w:bottom w:val="single" w:color="auto" w:sz="4" w:space="0"/>
              <w:right w:val="single" w:color="auto" w:sz="4" w:space="0"/>
            </w:tcBorders>
            <w:vAlign w:val="center"/>
          </w:tcPr>
          <w:p w14:paraId="4D6079A7">
            <w:pPr>
              <w:keepNext w:val="0"/>
              <w:keepLines w:val="0"/>
              <w:pageBreakBefore w:val="0"/>
              <w:kinsoku/>
              <w:wordWrap/>
              <w:overflowPunct/>
              <w:topLinePunct w:val="0"/>
              <w:autoSpaceDE/>
              <w:autoSpaceDN/>
              <w:bidi w:val="0"/>
              <w:adjustRightInd w:val="0"/>
              <w:snapToGrid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G6</w:t>
            </w:r>
          </w:p>
        </w:tc>
        <w:tc>
          <w:tcPr>
            <w:tcW w:w="1497" w:type="pct"/>
            <w:tcBorders>
              <w:top w:val="single" w:color="auto" w:sz="4" w:space="0"/>
              <w:left w:val="single" w:color="auto" w:sz="4" w:space="0"/>
              <w:bottom w:val="single" w:color="auto" w:sz="4" w:space="0"/>
              <w:right w:val="single" w:color="auto" w:sz="4" w:space="0"/>
            </w:tcBorders>
            <w:vAlign w:val="center"/>
          </w:tcPr>
          <w:p w14:paraId="0B8A5304">
            <w:pPr>
              <w:keepNext w:val="0"/>
              <w:keepLines w:val="0"/>
              <w:pageBreakBefore w:val="0"/>
              <w:kinsoku/>
              <w:wordWrap/>
              <w:overflowPunct/>
              <w:topLinePunct w:val="0"/>
              <w:autoSpaceDE/>
              <w:autoSpaceDN/>
              <w:bidi w:val="0"/>
              <w:adjustRightInd w:val="0"/>
              <w:snapToGrid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鸿运苑</w:t>
            </w:r>
          </w:p>
        </w:tc>
        <w:tc>
          <w:tcPr>
            <w:tcW w:w="2421" w:type="pct"/>
            <w:vMerge w:val="continue"/>
            <w:tcBorders>
              <w:left w:val="single" w:color="auto" w:sz="4" w:space="0"/>
              <w:right w:val="single" w:color="auto" w:sz="4" w:space="0"/>
            </w:tcBorders>
            <w:vAlign w:val="center"/>
          </w:tcPr>
          <w:p w14:paraId="27789754">
            <w:pPr>
              <w:keepNext w:val="0"/>
              <w:keepLines w:val="0"/>
              <w:pageBreakBefore w:val="0"/>
              <w:kinsoku/>
              <w:wordWrap/>
              <w:overflowPunct/>
              <w:topLinePunct w:val="0"/>
              <w:autoSpaceDE/>
              <w:autoSpaceDN/>
              <w:bidi w:val="0"/>
              <w:adjustRightInd w:val="0"/>
              <w:snapToGrid w:val="0"/>
              <w:spacing w:line="400" w:lineRule="exact"/>
              <w:ind w:firstLine="440"/>
              <w:jc w:val="center"/>
              <w:textAlignment w:val="auto"/>
              <w:rPr>
                <w:rFonts w:hint="eastAsia" w:ascii="宋体" w:hAnsi="宋体" w:eastAsia="宋体" w:cs="宋体"/>
                <w:b w:val="0"/>
                <w:bCs w:val="0"/>
                <w:color w:val="auto"/>
                <w:kern w:val="2"/>
                <w:sz w:val="24"/>
                <w:szCs w:val="24"/>
                <w:highlight w:val="none"/>
              </w:rPr>
            </w:pPr>
          </w:p>
        </w:tc>
      </w:tr>
      <w:tr w14:paraId="672A1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82" w:type="pct"/>
            <w:tcBorders>
              <w:top w:val="single" w:color="auto" w:sz="4" w:space="0"/>
              <w:left w:val="single" w:color="auto" w:sz="4" w:space="0"/>
              <w:bottom w:val="single" w:color="auto" w:sz="4" w:space="0"/>
              <w:right w:val="single" w:color="auto" w:sz="4" w:space="0"/>
            </w:tcBorders>
            <w:vAlign w:val="center"/>
          </w:tcPr>
          <w:p w14:paraId="36FDA45D">
            <w:pPr>
              <w:keepNext w:val="0"/>
              <w:keepLines w:val="0"/>
              <w:pageBreakBefore w:val="0"/>
              <w:kinsoku/>
              <w:wordWrap/>
              <w:overflowPunct/>
              <w:topLinePunct w:val="0"/>
              <w:autoSpaceDE/>
              <w:autoSpaceDN/>
              <w:bidi w:val="0"/>
              <w:adjustRightInd w:val="0"/>
              <w:snapToGrid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G7</w:t>
            </w:r>
          </w:p>
        </w:tc>
        <w:tc>
          <w:tcPr>
            <w:tcW w:w="1497" w:type="pct"/>
            <w:tcBorders>
              <w:top w:val="single" w:color="auto" w:sz="4" w:space="0"/>
              <w:left w:val="single" w:color="auto" w:sz="4" w:space="0"/>
              <w:bottom w:val="single" w:color="auto" w:sz="4" w:space="0"/>
              <w:right w:val="single" w:color="auto" w:sz="4" w:space="0"/>
            </w:tcBorders>
            <w:vAlign w:val="center"/>
          </w:tcPr>
          <w:p w14:paraId="55E810CE">
            <w:pPr>
              <w:keepNext w:val="0"/>
              <w:keepLines w:val="0"/>
              <w:pageBreakBefore w:val="0"/>
              <w:kinsoku/>
              <w:wordWrap/>
              <w:overflowPunct/>
              <w:topLinePunct w:val="0"/>
              <w:autoSpaceDE/>
              <w:autoSpaceDN/>
              <w:bidi w:val="0"/>
              <w:adjustRightInd w:val="0"/>
              <w:snapToGrid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埌下</w:t>
            </w:r>
          </w:p>
        </w:tc>
        <w:tc>
          <w:tcPr>
            <w:tcW w:w="2421" w:type="pct"/>
            <w:vMerge w:val="restart"/>
            <w:tcBorders>
              <w:left w:val="single" w:color="auto" w:sz="4" w:space="0"/>
              <w:right w:val="single" w:color="auto" w:sz="4" w:space="0"/>
            </w:tcBorders>
            <w:vAlign w:val="center"/>
          </w:tcPr>
          <w:p w14:paraId="08E99984">
            <w:pPr>
              <w:keepNext w:val="0"/>
              <w:keepLines w:val="0"/>
              <w:pageBreakBefore w:val="0"/>
              <w:kinsoku/>
              <w:wordWrap/>
              <w:overflowPunct/>
              <w:topLinePunct w:val="0"/>
              <w:autoSpaceDE/>
              <w:autoSpaceDN/>
              <w:bidi w:val="0"/>
              <w:adjustRightInd w:val="0"/>
              <w:snapToGrid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aps/>
                <w:color w:val="auto"/>
                <w:kern w:val="2"/>
                <w:sz w:val="24"/>
                <w:szCs w:val="24"/>
                <w:highlight w:val="none"/>
              </w:rPr>
              <w:t>氨、硫化氢</w:t>
            </w:r>
          </w:p>
        </w:tc>
      </w:tr>
      <w:tr w14:paraId="656C9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82" w:type="pct"/>
            <w:tcBorders>
              <w:top w:val="single" w:color="auto" w:sz="4" w:space="0"/>
              <w:left w:val="single" w:color="auto" w:sz="4" w:space="0"/>
              <w:bottom w:val="single" w:color="auto" w:sz="4" w:space="0"/>
              <w:right w:val="single" w:color="auto" w:sz="4" w:space="0"/>
            </w:tcBorders>
            <w:vAlign w:val="center"/>
          </w:tcPr>
          <w:p w14:paraId="2655A284">
            <w:pPr>
              <w:keepNext w:val="0"/>
              <w:keepLines w:val="0"/>
              <w:pageBreakBefore w:val="0"/>
              <w:kinsoku/>
              <w:wordWrap/>
              <w:overflowPunct/>
              <w:topLinePunct w:val="0"/>
              <w:autoSpaceDE/>
              <w:autoSpaceDN/>
              <w:bidi w:val="0"/>
              <w:adjustRightInd w:val="0"/>
              <w:snapToGrid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G8</w:t>
            </w:r>
          </w:p>
        </w:tc>
        <w:tc>
          <w:tcPr>
            <w:tcW w:w="1497" w:type="pct"/>
            <w:tcBorders>
              <w:top w:val="single" w:color="auto" w:sz="4" w:space="0"/>
              <w:left w:val="single" w:color="auto" w:sz="4" w:space="0"/>
              <w:bottom w:val="single" w:color="auto" w:sz="4" w:space="0"/>
              <w:right w:val="single" w:color="auto" w:sz="4" w:space="0"/>
            </w:tcBorders>
            <w:vAlign w:val="center"/>
          </w:tcPr>
          <w:p w14:paraId="6ED486BA">
            <w:pPr>
              <w:keepNext w:val="0"/>
              <w:keepLines w:val="0"/>
              <w:pageBreakBefore w:val="0"/>
              <w:kinsoku/>
              <w:wordWrap/>
              <w:overflowPunct/>
              <w:topLinePunct w:val="0"/>
              <w:autoSpaceDE/>
              <w:autoSpaceDN/>
              <w:bidi w:val="0"/>
              <w:adjustRightInd w:val="0"/>
              <w:snapToGrid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泰伯花苑五期</w:t>
            </w:r>
          </w:p>
        </w:tc>
        <w:tc>
          <w:tcPr>
            <w:tcW w:w="2421" w:type="pct"/>
            <w:vMerge w:val="continue"/>
            <w:tcBorders>
              <w:left w:val="single" w:color="auto" w:sz="4" w:space="0"/>
              <w:right w:val="single" w:color="auto" w:sz="4" w:space="0"/>
            </w:tcBorders>
            <w:vAlign w:val="center"/>
          </w:tcPr>
          <w:p w14:paraId="0C6768ED">
            <w:pPr>
              <w:keepNext w:val="0"/>
              <w:keepLines w:val="0"/>
              <w:pageBreakBefore w:val="0"/>
              <w:kinsoku/>
              <w:wordWrap/>
              <w:overflowPunct/>
              <w:topLinePunct w:val="0"/>
              <w:autoSpaceDE/>
              <w:autoSpaceDN/>
              <w:bidi w:val="0"/>
              <w:adjustRightInd w:val="0"/>
              <w:snapToGrid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p>
        </w:tc>
      </w:tr>
      <w:tr w14:paraId="35AC2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82" w:type="pct"/>
            <w:tcBorders>
              <w:top w:val="single" w:color="auto" w:sz="4" w:space="0"/>
              <w:left w:val="single" w:color="auto" w:sz="4" w:space="0"/>
              <w:bottom w:val="single" w:color="auto" w:sz="4" w:space="0"/>
              <w:right w:val="single" w:color="auto" w:sz="4" w:space="0"/>
            </w:tcBorders>
            <w:vAlign w:val="center"/>
          </w:tcPr>
          <w:p w14:paraId="2849E707">
            <w:pPr>
              <w:keepNext w:val="0"/>
              <w:keepLines w:val="0"/>
              <w:pageBreakBefore w:val="0"/>
              <w:kinsoku/>
              <w:wordWrap/>
              <w:overflowPunct/>
              <w:topLinePunct w:val="0"/>
              <w:autoSpaceDE/>
              <w:autoSpaceDN/>
              <w:bidi w:val="0"/>
              <w:adjustRightInd w:val="0"/>
              <w:snapToGrid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G外1</w:t>
            </w:r>
          </w:p>
        </w:tc>
        <w:tc>
          <w:tcPr>
            <w:tcW w:w="1497" w:type="pct"/>
            <w:tcBorders>
              <w:top w:val="single" w:color="auto" w:sz="4" w:space="0"/>
              <w:left w:val="single" w:color="auto" w:sz="4" w:space="0"/>
              <w:bottom w:val="single" w:color="auto" w:sz="4" w:space="0"/>
              <w:right w:val="single" w:color="auto" w:sz="4" w:space="0"/>
            </w:tcBorders>
            <w:vAlign w:val="center"/>
          </w:tcPr>
          <w:p w14:paraId="7777DDF7">
            <w:pPr>
              <w:keepNext w:val="0"/>
              <w:keepLines w:val="0"/>
              <w:pageBreakBefore w:val="0"/>
              <w:kinsoku/>
              <w:wordWrap/>
              <w:overflowPunct/>
              <w:topLinePunct w:val="0"/>
              <w:autoSpaceDE/>
              <w:autoSpaceDN/>
              <w:bidi w:val="0"/>
              <w:adjustRightInd w:val="0"/>
              <w:snapToGrid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鸿山街道</w:t>
            </w:r>
          </w:p>
        </w:tc>
        <w:tc>
          <w:tcPr>
            <w:tcW w:w="2421" w:type="pct"/>
            <w:vMerge w:val="restart"/>
            <w:tcBorders>
              <w:left w:val="single" w:color="auto" w:sz="4" w:space="0"/>
              <w:right w:val="single" w:color="auto" w:sz="4" w:space="0"/>
            </w:tcBorders>
            <w:vAlign w:val="center"/>
          </w:tcPr>
          <w:p w14:paraId="199E8D6D">
            <w:pPr>
              <w:keepNext w:val="0"/>
              <w:keepLines w:val="0"/>
              <w:pageBreakBefore w:val="0"/>
              <w:kinsoku/>
              <w:wordWrap/>
              <w:overflowPunct/>
              <w:topLinePunct w:val="0"/>
              <w:autoSpaceDE/>
              <w:autoSpaceDN/>
              <w:bidi w:val="0"/>
              <w:adjustRightInd w:val="0"/>
              <w:snapToGrid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HCl、硫酸雾、</w:t>
            </w:r>
            <w:r>
              <w:rPr>
                <w:rFonts w:hint="eastAsia" w:ascii="宋体" w:hAnsi="宋体" w:eastAsia="宋体" w:cs="宋体"/>
                <w:b w:val="0"/>
                <w:bCs w:val="0"/>
                <w:caps/>
                <w:color w:val="auto"/>
                <w:kern w:val="2"/>
                <w:sz w:val="24"/>
                <w:szCs w:val="24"/>
                <w:highlight w:val="none"/>
              </w:rPr>
              <w:t>VOC</w:t>
            </w:r>
            <w:r>
              <w:rPr>
                <w:rFonts w:hint="eastAsia" w:ascii="宋体" w:hAnsi="宋体" w:eastAsia="宋体" w:cs="宋体"/>
                <w:b w:val="0"/>
                <w:bCs w:val="0"/>
                <w:caps/>
                <w:color w:val="auto"/>
                <w:kern w:val="2"/>
                <w:sz w:val="24"/>
                <w:szCs w:val="24"/>
                <w:highlight w:val="none"/>
                <w:vertAlign w:val="subscript"/>
              </w:rPr>
              <w:t>s</w:t>
            </w:r>
            <w:r>
              <w:rPr>
                <w:rFonts w:hint="eastAsia" w:ascii="宋体" w:hAnsi="宋体" w:eastAsia="宋体" w:cs="宋体"/>
                <w:b w:val="0"/>
                <w:bCs w:val="0"/>
                <w:caps/>
                <w:color w:val="auto"/>
                <w:kern w:val="2"/>
                <w:sz w:val="24"/>
                <w:szCs w:val="24"/>
                <w:highlight w:val="none"/>
              </w:rPr>
              <w:t>、氟化物</w:t>
            </w:r>
          </w:p>
        </w:tc>
      </w:tr>
      <w:tr w14:paraId="18734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82" w:type="pct"/>
            <w:tcBorders>
              <w:top w:val="single" w:color="auto" w:sz="4" w:space="0"/>
              <w:left w:val="single" w:color="auto" w:sz="4" w:space="0"/>
              <w:bottom w:val="single" w:color="auto" w:sz="4" w:space="0"/>
              <w:right w:val="single" w:color="auto" w:sz="4" w:space="0"/>
            </w:tcBorders>
            <w:vAlign w:val="center"/>
          </w:tcPr>
          <w:p w14:paraId="31110CA4">
            <w:pPr>
              <w:keepNext w:val="0"/>
              <w:keepLines w:val="0"/>
              <w:pageBreakBefore w:val="0"/>
              <w:kinsoku/>
              <w:wordWrap/>
              <w:overflowPunct/>
              <w:topLinePunct w:val="0"/>
              <w:autoSpaceDE/>
              <w:autoSpaceDN/>
              <w:bidi w:val="0"/>
              <w:adjustRightInd w:val="0"/>
              <w:snapToGrid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G外2</w:t>
            </w:r>
          </w:p>
        </w:tc>
        <w:tc>
          <w:tcPr>
            <w:tcW w:w="1497" w:type="pct"/>
            <w:tcBorders>
              <w:top w:val="single" w:color="auto" w:sz="4" w:space="0"/>
              <w:left w:val="single" w:color="auto" w:sz="4" w:space="0"/>
              <w:bottom w:val="single" w:color="auto" w:sz="4" w:space="0"/>
              <w:right w:val="single" w:color="auto" w:sz="4" w:space="0"/>
            </w:tcBorders>
            <w:vAlign w:val="center"/>
          </w:tcPr>
          <w:p w14:paraId="5508B8C1">
            <w:pPr>
              <w:keepNext w:val="0"/>
              <w:keepLines w:val="0"/>
              <w:pageBreakBefore w:val="0"/>
              <w:kinsoku/>
              <w:wordWrap/>
              <w:overflowPunct/>
              <w:topLinePunct w:val="0"/>
              <w:autoSpaceDE/>
              <w:autoSpaceDN/>
              <w:bidi w:val="0"/>
              <w:adjustRightInd w:val="0"/>
              <w:snapToGrid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梅村街道</w:t>
            </w:r>
          </w:p>
        </w:tc>
        <w:tc>
          <w:tcPr>
            <w:tcW w:w="2421" w:type="pct"/>
            <w:vMerge w:val="continue"/>
            <w:tcBorders>
              <w:left w:val="single" w:color="auto" w:sz="4" w:space="0"/>
              <w:right w:val="single" w:color="auto" w:sz="4" w:space="0"/>
            </w:tcBorders>
            <w:vAlign w:val="center"/>
          </w:tcPr>
          <w:p w14:paraId="254D5530">
            <w:pPr>
              <w:keepNext w:val="0"/>
              <w:keepLines w:val="0"/>
              <w:pageBreakBefore w:val="0"/>
              <w:kinsoku/>
              <w:wordWrap/>
              <w:overflowPunct/>
              <w:topLinePunct w:val="0"/>
              <w:autoSpaceDE/>
              <w:autoSpaceDN/>
              <w:bidi w:val="0"/>
              <w:adjustRightInd w:val="0"/>
              <w:snapToGrid w:val="0"/>
              <w:spacing w:line="400" w:lineRule="exact"/>
              <w:ind w:firstLine="440"/>
              <w:jc w:val="center"/>
              <w:textAlignment w:val="auto"/>
              <w:rPr>
                <w:rFonts w:hint="eastAsia" w:ascii="宋体" w:hAnsi="宋体" w:eastAsia="宋体" w:cs="宋体"/>
                <w:b w:val="0"/>
                <w:bCs w:val="0"/>
                <w:color w:val="auto"/>
                <w:kern w:val="2"/>
                <w:sz w:val="24"/>
                <w:szCs w:val="24"/>
                <w:highlight w:val="none"/>
              </w:rPr>
            </w:pPr>
          </w:p>
        </w:tc>
      </w:tr>
      <w:tr w14:paraId="1BE6C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82" w:type="pct"/>
            <w:tcBorders>
              <w:top w:val="single" w:color="auto" w:sz="4" w:space="0"/>
              <w:left w:val="single" w:color="auto" w:sz="4" w:space="0"/>
              <w:bottom w:val="single" w:color="auto" w:sz="4" w:space="0"/>
              <w:right w:val="single" w:color="auto" w:sz="4" w:space="0"/>
            </w:tcBorders>
            <w:vAlign w:val="center"/>
          </w:tcPr>
          <w:p w14:paraId="28A72F53">
            <w:pPr>
              <w:keepNext w:val="0"/>
              <w:keepLines w:val="0"/>
              <w:pageBreakBefore w:val="0"/>
              <w:kinsoku/>
              <w:wordWrap/>
              <w:overflowPunct/>
              <w:topLinePunct w:val="0"/>
              <w:autoSpaceDE/>
              <w:autoSpaceDN/>
              <w:bidi w:val="0"/>
              <w:adjustRightInd w:val="0"/>
              <w:snapToGrid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G外3</w:t>
            </w:r>
          </w:p>
        </w:tc>
        <w:tc>
          <w:tcPr>
            <w:tcW w:w="1497" w:type="pct"/>
            <w:tcBorders>
              <w:top w:val="single" w:color="auto" w:sz="4" w:space="0"/>
              <w:left w:val="single" w:color="auto" w:sz="4" w:space="0"/>
              <w:bottom w:val="single" w:color="auto" w:sz="4" w:space="0"/>
              <w:right w:val="single" w:color="auto" w:sz="4" w:space="0"/>
            </w:tcBorders>
            <w:vAlign w:val="center"/>
          </w:tcPr>
          <w:p w14:paraId="6DB79CF9">
            <w:pPr>
              <w:keepNext w:val="0"/>
              <w:keepLines w:val="0"/>
              <w:pageBreakBefore w:val="0"/>
              <w:kinsoku/>
              <w:wordWrap/>
              <w:overflowPunct/>
              <w:topLinePunct w:val="0"/>
              <w:autoSpaceDE/>
              <w:autoSpaceDN/>
              <w:bidi w:val="0"/>
              <w:adjustRightInd w:val="0"/>
              <w:snapToGrid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谢家桥（江溪街道）</w:t>
            </w:r>
          </w:p>
        </w:tc>
        <w:tc>
          <w:tcPr>
            <w:tcW w:w="2421" w:type="pct"/>
            <w:vMerge w:val="continue"/>
            <w:tcBorders>
              <w:left w:val="single" w:color="auto" w:sz="4" w:space="0"/>
              <w:right w:val="single" w:color="auto" w:sz="4" w:space="0"/>
            </w:tcBorders>
            <w:vAlign w:val="center"/>
          </w:tcPr>
          <w:p w14:paraId="172D3D4E">
            <w:pPr>
              <w:keepNext w:val="0"/>
              <w:keepLines w:val="0"/>
              <w:pageBreakBefore w:val="0"/>
              <w:kinsoku/>
              <w:wordWrap/>
              <w:overflowPunct/>
              <w:topLinePunct w:val="0"/>
              <w:autoSpaceDE/>
              <w:autoSpaceDN/>
              <w:bidi w:val="0"/>
              <w:adjustRightInd w:val="0"/>
              <w:snapToGrid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p>
        </w:tc>
      </w:tr>
      <w:tr w14:paraId="74D98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82" w:type="pct"/>
            <w:tcBorders>
              <w:top w:val="single" w:color="auto" w:sz="4" w:space="0"/>
              <w:left w:val="single" w:color="auto" w:sz="4" w:space="0"/>
              <w:bottom w:val="single" w:color="auto" w:sz="4" w:space="0"/>
              <w:right w:val="single" w:color="auto" w:sz="4" w:space="0"/>
            </w:tcBorders>
            <w:vAlign w:val="center"/>
          </w:tcPr>
          <w:p w14:paraId="4A2925AE">
            <w:pPr>
              <w:keepNext w:val="0"/>
              <w:keepLines w:val="0"/>
              <w:pageBreakBefore w:val="0"/>
              <w:kinsoku/>
              <w:wordWrap/>
              <w:overflowPunct/>
              <w:topLinePunct w:val="0"/>
              <w:autoSpaceDE/>
              <w:autoSpaceDN/>
              <w:bidi w:val="0"/>
              <w:adjustRightInd w:val="0"/>
              <w:snapToGrid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G自1</w:t>
            </w:r>
          </w:p>
        </w:tc>
        <w:tc>
          <w:tcPr>
            <w:tcW w:w="1497" w:type="pct"/>
            <w:tcBorders>
              <w:top w:val="single" w:color="auto" w:sz="4" w:space="0"/>
              <w:left w:val="single" w:color="auto" w:sz="4" w:space="0"/>
              <w:bottom w:val="single" w:color="auto" w:sz="4" w:space="0"/>
              <w:right w:val="single" w:color="auto" w:sz="4" w:space="0"/>
            </w:tcBorders>
            <w:vAlign w:val="center"/>
          </w:tcPr>
          <w:p w14:paraId="5CCB21A1">
            <w:pPr>
              <w:keepNext w:val="0"/>
              <w:keepLines w:val="0"/>
              <w:pageBreakBefore w:val="0"/>
              <w:kinsoku/>
              <w:wordWrap/>
              <w:overflowPunct/>
              <w:topLinePunct w:val="0"/>
              <w:autoSpaceDE/>
              <w:autoSpaceDN/>
              <w:bidi w:val="0"/>
              <w:adjustRightInd w:val="0"/>
              <w:snapToGrid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旺庄</w:t>
            </w:r>
          </w:p>
        </w:tc>
        <w:tc>
          <w:tcPr>
            <w:tcW w:w="2421" w:type="pct"/>
            <w:vMerge w:val="restart"/>
            <w:tcBorders>
              <w:left w:val="single" w:color="auto" w:sz="4" w:space="0"/>
              <w:right w:val="single" w:color="auto" w:sz="4" w:space="0"/>
            </w:tcBorders>
            <w:vAlign w:val="center"/>
          </w:tcPr>
          <w:p w14:paraId="5C2C701A">
            <w:pPr>
              <w:keepNext w:val="0"/>
              <w:keepLines w:val="0"/>
              <w:pageBreakBefore w:val="0"/>
              <w:kinsoku/>
              <w:wordWrap/>
              <w:overflowPunct/>
              <w:topLinePunct w:val="0"/>
              <w:autoSpaceDE/>
              <w:autoSpaceDN/>
              <w:bidi w:val="0"/>
              <w:adjustRightInd w:val="0"/>
              <w:snapToGrid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HCl、硫酸雾、</w:t>
            </w:r>
            <w:r>
              <w:rPr>
                <w:rFonts w:hint="eastAsia" w:ascii="宋体" w:hAnsi="宋体" w:eastAsia="宋体" w:cs="宋体"/>
                <w:b w:val="0"/>
                <w:bCs w:val="0"/>
                <w:caps/>
                <w:color w:val="auto"/>
                <w:kern w:val="2"/>
                <w:sz w:val="24"/>
                <w:szCs w:val="24"/>
                <w:highlight w:val="none"/>
              </w:rPr>
              <w:t>VOC</w:t>
            </w:r>
            <w:r>
              <w:rPr>
                <w:rFonts w:hint="eastAsia" w:ascii="宋体" w:hAnsi="宋体" w:eastAsia="宋体" w:cs="宋体"/>
                <w:b w:val="0"/>
                <w:bCs w:val="0"/>
                <w:caps/>
                <w:color w:val="auto"/>
                <w:kern w:val="2"/>
                <w:sz w:val="24"/>
                <w:szCs w:val="24"/>
                <w:highlight w:val="none"/>
                <w:vertAlign w:val="subscript"/>
              </w:rPr>
              <w:t>s</w:t>
            </w:r>
            <w:r>
              <w:rPr>
                <w:rFonts w:hint="eastAsia" w:ascii="宋体" w:hAnsi="宋体" w:eastAsia="宋体" w:cs="宋体"/>
                <w:b w:val="0"/>
                <w:bCs w:val="0"/>
                <w:caps/>
                <w:color w:val="auto"/>
                <w:kern w:val="2"/>
                <w:sz w:val="24"/>
                <w:szCs w:val="24"/>
                <w:highlight w:val="none"/>
              </w:rPr>
              <w:t>、氟化物</w:t>
            </w:r>
          </w:p>
        </w:tc>
      </w:tr>
      <w:tr w14:paraId="5B27D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82" w:type="pct"/>
            <w:tcBorders>
              <w:top w:val="single" w:color="auto" w:sz="4" w:space="0"/>
              <w:left w:val="single" w:color="auto" w:sz="4" w:space="0"/>
              <w:bottom w:val="single" w:color="auto" w:sz="4" w:space="0"/>
              <w:right w:val="single" w:color="auto" w:sz="4" w:space="0"/>
            </w:tcBorders>
            <w:vAlign w:val="center"/>
          </w:tcPr>
          <w:p w14:paraId="7BECF954">
            <w:pPr>
              <w:keepNext w:val="0"/>
              <w:keepLines w:val="0"/>
              <w:pageBreakBefore w:val="0"/>
              <w:kinsoku/>
              <w:wordWrap/>
              <w:overflowPunct/>
              <w:topLinePunct w:val="0"/>
              <w:autoSpaceDE/>
              <w:autoSpaceDN/>
              <w:bidi w:val="0"/>
              <w:adjustRightInd w:val="0"/>
              <w:snapToGrid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G自2</w:t>
            </w:r>
          </w:p>
        </w:tc>
        <w:tc>
          <w:tcPr>
            <w:tcW w:w="1497" w:type="pct"/>
            <w:tcBorders>
              <w:top w:val="single" w:color="auto" w:sz="4" w:space="0"/>
              <w:left w:val="single" w:color="auto" w:sz="4" w:space="0"/>
              <w:bottom w:val="single" w:color="auto" w:sz="4" w:space="0"/>
              <w:right w:val="single" w:color="auto" w:sz="4" w:space="0"/>
            </w:tcBorders>
            <w:vAlign w:val="center"/>
          </w:tcPr>
          <w:p w14:paraId="3ADB6C52">
            <w:pPr>
              <w:keepNext w:val="0"/>
              <w:keepLines w:val="0"/>
              <w:pageBreakBefore w:val="0"/>
              <w:kinsoku/>
              <w:wordWrap/>
              <w:overflowPunct/>
              <w:topLinePunct w:val="0"/>
              <w:autoSpaceDE/>
              <w:autoSpaceDN/>
              <w:bidi w:val="0"/>
              <w:adjustRightInd w:val="0"/>
              <w:snapToGrid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科技学院</w:t>
            </w:r>
          </w:p>
        </w:tc>
        <w:tc>
          <w:tcPr>
            <w:tcW w:w="2421" w:type="pct"/>
            <w:vMerge w:val="continue"/>
            <w:tcBorders>
              <w:left w:val="single" w:color="auto" w:sz="4" w:space="0"/>
              <w:right w:val="single" w:color="auto" w:sz="4" w:space="0"/>
            </w:tcBorders>
            <w:vAlign w:val="center"/>
          </w:tcPr>
          <w:p w14:paraId="264A02E8">
            <w:pPr>
              <w:keepNext w:val="0"/>
              <w:keepLines w:val="0"/>
              <w:pageBreakBefore w:val="0"/>
              <w:kinsoku/>
              <w:wordWrap/>
              <w:overflowPunct/>
              <w:topLinePunct w:val="0"/>
              <w:autoSpaceDE/>
              <w:autoSpaceDN/>
              <w:bidi w:val="0"/>
              <w:adjustRightInd w:val="0"/>
              <w:snapToGrid w:val="0"/>
              <w:spacing w:line="400" w:lineRule="exact"/>
              <w:ind w:firstLine="440"/>
              <w:jc w:val="center"/>
              <w:textAlignment w:val="auto"/>
              <w:rPr>
                <w:rFonts w:hint="eastAsia" w:ascii="宋体" w:hAnsi="宋体" w:eastAsia="宋体" w:cs="宋体"/>
                <w:b w:val="0"/>
                <w:bCs w:val="0"/>
                <w:color w:val="auto"/>
                <w:kern w:val="2"/>
                <w:sz w:val="24"/>
                <w:szCs w:val="24"/>
                <w:highlight w:val="none"/>
              </w:rPr>
            </w:pPr>
          </w:p>
        </w:tc>
      </w:tr>
      <w:tr w14:paraId="7E0E8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82" w:type="pct"/>
            <w:tcBorders>
              <w:top w:val="single" w:color="auto" w:sz="4" w:space="0"/>
              <w:left w:val="single" w:color="auto" w:sz="4" w:space="0"/>
              <w:bottom w:val="single" w:color="auto" w:sz="4" w:space="0"/>
              <w:right w:val="single" w:color="auto" w:sz="4" w:space="0"/>
            </w:tcBorders>
            <w:vAlign w:val="center"/>
          </w:tcPr>
          <w:p w14:paraId="5913279B">
            <w:pPr>
              <w:keepNext w:val="0"/>
              <w:keepLines w:val="0"/>
              <w:pageBreakBefore w:val="0"/>
              <w:kinsoku/>
              <w:wordWrap/>
              <w:overflowPunct/>
              <w:topLinePunct w:val="0"/>
              <w:autoSpaceDE/>
              <w:autoSpaceDN/>
              <w:bidi w:val="0"/>
              <w:adjustRightInd w:val="0"/>
              <w:snapToGrid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G自3</w:t>
            </w:r>
          </w:p>
        </w:tc>
        <w:tc>
          <w:tcPr>
            <w:tcW w:w="1497" w:type="pct"/>
            <w:tcBorders>
              <w:top w:val="single" w:color="auto" w:sz="4" w:space="0"/>
              <w:left w:val="single" w:color="auto" w:sz="4" w:space="0"/>
              <w:bottom w:val="single" w:color="auto" w:sz="4" w:space="0"/>
              <w:right w:val="single" w:color="auto" w:sz="4" w:space="0"/>
            </w:tcBorders>
            <w:vAlign w:val="center"/>
          </w:tcPr>
          <w:p w14:paraId="3383215A">
            <w:pPr>
              <w:keepNext w:val="0"/>
              <w:keepLines w:val="0"/>
              <w:pageBreakBefore w:val="0"/>
              <w:kinsoku/>
              <w:wordWrap/>
              <w:overflowPunct/>
              <w:topLinePunct w:val="0"/>
              <w:autoSpaceDE/>
              <w:autoSpaceDN/>
              <w:bidi w:val="0"/>
              <w:adjustRightInd w:val="0"/>
              <w:snapToGrid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梅村水厂</w:t>
            </w:r>
          </w:p>
        </w:tc>
        <w:tc>
          <w:tcPr>
            <w:tcW w:w="2421" w:type="pct"/>
            <w:vMerge w:val="continue"/>
            <w:tcBorders>
              <w:left w:val="single" w:color="auto" w:sz="4" w:space="0"/>
              <w:right w:val="single" w:color="auto" w:sz="4" w:space="0"/>
            </w:tcBorders>
            <w:vAlign w:val="center"/>
          </w:tcPr>
          <w:p w14:paraId="51C28E3A">
            <w:pPr>
              <w:keepNext w:val="0"/>
              <w:keepLines w:val="0"/>
              <w:pageBreakBefore w:val="0"/>
              <w:widowControl/>
              <w:kinsoku/>
              <w:wordWrap/>
              <w:overflowPunct/>
              <w:topLinePunct w:val="0"/>
              <w:autoSpaceDE/>
              <w:autoSpaceDN/>
              <w:bidi w:val="0"/>
              <w:adjustRightInd w:val="0"/>
              <w:snapToGrid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p>
        </w:tc>
      </w:tr>
    </w:tbl>
    <w:p w14:paraId="3021C219">
      <w:pPr>
        <w:keepNext w:val="0"/>
        <w:keepLines w:val="0"/>
        <w:pageBreakBefore w:val="0"/>
        <w:numPr>
          <w:ilvl w:val="0"/>
          <w:numId w:val="0"/>
        </w:numPr>
        <w:kinsoku/>
        <w:wordWrap/>
        <w:overflowPunct/>
        <w:topLinePunct w:val="0"/>
        <w:autoSpaceDE/>
        <w:autoSpaceDN/>
        <w:bidi w:val="0"/>
        <w:spacing w:line="400" w:lineRule="exact"/>
        <w:ind w:leftChars="0" w:firstLine="480" w:firstLineChars="200"/>
        <w:jc w:val="left"/>
        <w:textAlignment w:val="auto"/>
        <w:outlineLvl w:val="9"/>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lang w:val="en-US" w:eastAsia="zh-CN"/>
        </w:rPr>
        <w:t>2.</w:t>
      </w:r>
      <w:r>
        <w:rPr>
          <w:rFonts w:hint="eastAsia" w:ascii="宋体" w:hAnsi="宋体" w:eastAsia="宋体" w:cs="宋体"/>
          <w:b w:val="0"/>
          <w:bCs w:val="0"/>
          <w:color w:val="auto"/>
          <w:kern w:val="2"/>
          <w:sz w:val="24"/>
          <w:szCs w:val="24"/>
          <w:highlight w:val="none"/>
        </w:rPr>
        <w:t>地表水环境质量现状监测</w:t>
      </w:r>
    </w:p>
    <w:p w14:paraId="03690CE8">
      <w:pPr>
        <w:keepNext w:val="0"/>
        <w:keepLines w:val="0"/>
        <w:pageBreakBefore w:val="0"/>
        <w:numPr>
          <w:ilvl w:val="0"/>
          <w:numId w:val="0"/>
        </w:numPr>
        <w:kinsoku/>
        <w:wordWrap/>
        <w:overflowPunct/>
        <w:topLinePunct w:val="0"/>
        <w:autoSpaceDE/>
        <w:autoSpaceDN/>
        <w:bidi w:val="0"/>
        <w:spacing w:line="400" w:lineRule="exact"/>
        <w:ind w:leftChars="0" w:firstLine="480" w:firstLineChars="200"/>
        <w:jc w:val="left"/>
        <w:textAlignment w:val="auto"/>
        <w:outlineLvl w:val="9"/>
        <w:rPr>
          <w:rFonts w:hint="eastAsia" w:ascii="宋体" w:hAnsi="宋体" w:eastAsia="宋体" w:cs="宋体"/>
          <w:b w:val="0"/>
          <w:bCs w:val="0"/>
          <w:color w:val="auto"/>
          <w:kern w:val="2"/>
          <w:sz w:val="24"/>
          <w:szCs w:val="24"/>
          <w:highlight w:val="none"/>
          <w:lang w:val="en-US" w:eastAsia="zh-CN"/>
        </w:rPr>
      </w:pPr>
      <w:r>
        <w:rPr>
          <w:rFonts w:hint="eastAsia" w:ascii="宋体" w:hAnsi="宋体" w:eastAsia="宋体" w:cs="宋体"/>
          <w:b w:val="0"/>
          <w:bCs w:val="0"/>
          <w:color w:val="auto"/>
          <w:kern w:val="2"/>
          <w:sz w:val="24"/>
          <w:szCs w:val="24"/>
          <w:highlight w:val="none"/>
        </w:rPr>
        <w:t>共布设</w:t>
      </w:r>
      <w:r>
        <w:rPr>
          <w:rFonts w:hint="eastAsia" w:ascii="宋体" w:hAnsi="宋体" w:eastAsia="宋体" w:cs="宋体"/>
          <w:b w:val="0"/>
          <w:bCs w:val="0"/>
          <w:color w:val="auto"/>
          <w:kern w:val="2"/>
          <w:sz w:val="24"/>
          <w:szCs w:val="24"/>
          <w:highlight w:val="none"/>
          <w:lang w:val="en-US" w:eastAsia="zh-CN"/>
        </w:rPr>
        <w:t>16</w:t>
      </w:r>
      <w:r>
        <w:rPr>
          <w:rFonts w:hint="eastAsia" w:ascii="宋体" w:hAnsi="宋体" w:eastAsia="宋体" w:cs="宋体"/>
          <w:b w:val="0"/>
          <w:bCs w:val="0"/>
          <w:color w:val="auto"/>
          <w:kern w:val="2"/>
          <w:sz w:val="24"/>
          <w:szCs w:val="24"/>
          <w:highlight w:val="none"/>
        </w:rPr>
        <w:t>个监测点位</w:t>
      </w:r>
      <w:r>
        <w:rPr>
          <w:rFonts w:hint="eastAsia" w:ascii="宋体" w:hAnsi="宋体" w:eastAsia="宋体" w:cs="宋体"/>
          <w:b w:val="0"/>
          <w:bCs w:val="0"/>
          <w:color w:val="auto"/>
          <w:kern w:val="2"/>
          <w:sz w:val="24"/>
          <w:szCs w:val="24"/>
          <w:highlight w:val="none"/>
          <w:lang w:eastAsia="zh-CN"/>
        </w:rPr>
        <w:t>，</w:t>
      </w:r>
      <w:r>
        <w:rPr>
          <w:rFonts w:hint="eastAsia" w:ascii="宋体" w:hAnsi="宋体" w:eastAsia="宋体" w:cs="宋体"/>
          <w:b w:val="0"/>
          <w:bCs w:val="0"/>
          <w:color w:val="auto"/>
          <w:kern w:val="2"/>
          <w:sz w:val="24"/>
          <w:szCs w:val="24"/>
          <w:highlight w:val="none"/>
          <w:lang w:val="en-US" w:eastAsia="zh-CN"/>
        </w:rPr>
        <w:t>具体点位及项目见下表，序号1-3断面每月1次，4-15断面每季度1次</w:t>
      </w:r>
    </w:p>
    <w:p w14:paraId="413AF962">
      <w:pPr>
        <w:keepNext w:val="0"/>
        <w:keepLines w:val="0"/>
        <w:pageBreakBefore w:val="0"/>
        <w:kinsoku/>
        <w:wordWrap/>
        <w:overflowPunct/>
        <w:topLinePunct w:val="0"/>
        <w:autoSpaceDE/>
        <w:autoSpaceDN/>
        <w:bidi w:val="0"/>
        <w:spacing w:line="400" w:lineRule="exact"/>
        <w:ind w:firstLine="442"/>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表</w:t>
      </w:r>
      <w:r>
        <w:rPr>
          <w:rFonts w:hint="eastAsia" w:ascii="宋体" w:hAnsi="宋体" w:eastAsia="宋体" w:cs="宋体"/>
          <w:b w:val="0"/>
          <w:bCs w:val="0"/>
          <w:color w:val="auto"/>
          <w:kern w:val="2"/>
          <w:sz w:val="24"/>
          <w:szCs w:val="24"/>
          <w:highlight w:val="none"/>
          <w:lang w:val="en-US" w:eastAsia="zh-CN"/>
        </w:rPr>
        <w:t>2</w:t>
      </w:r>
      <w:r>
        <w:rPr>
          <w:rFonts w:hint="eastAsia" w:ascii="宋体" w:hAnsi="宋体" w:eastAsia="宋体" w:cs="宋体"/>
          <w:b w:val="0"/>
          <w:bCs w:val="0"/>
          <w:color w:val="auto"/>
          <w:kern w:val="2"/>
          <w:sz w:val="24"/>
          <w:szCs w:val="24"/>
          <w:highlight w:val="none"/>
        </w:rPr>
        <w:t xml:space="preserve">  </w:t>
      </w:r>
      <w:r>
        <w:rPr>
          <w:rFonts w:hint="eastAsia" w:ascii="宋体" w:hAnsi="宋体" w:eastAsia="宋体" w:cs="宋体"/>
          <w:b w:val="0"/>
          <w:bCs w:val="0"/>
          <w:color w:val="auto"/>
          <w:kern w:val="2"/>
          <w:sz w:val="24"/>
          <w:szCs w:val="24"/>
          <w:highlight w:val="none"/>
          <w:lang w:val="en-US" w:eastAsia="zh-CN"/>
        </w:rPr>
        <w:t>地表水</w:t>
      </w:r>
      <w:r>
        <w:rPr>
          <w:rFonts w:hint="eastAsia" w:ascii="宋体" w:hAnsi="宋体" w:eastAsia="宋体" w:cs="宋体"/>
          <w:b w:val="0"/>
          <w:bCs w:val="0"/>
          <w:color w:val="auto"/>
          <w:kern w:val="2"/>
          <w:sz w:val="24"/>
          <w:szCs w:val="24"/>
          <w:highlight w:val="none"/>
        </w:rPr>
        <w:t>监测点位和监测因子</w:t>
      </w:r>
    </w:p>
    <w:tbl>
      <w:tblPr>
        <w:tblStyle w:val="34"/>
        <w:tblW w:w="46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7"/>
        <w:gridCol w:w="5402"/>
        <w:gridCol w:w="2594"/>
      </w:tblGrid>
      <w:tr w14:paraId="45B0A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blHeader/>
          <w:jc w:val="center"/>
        </w:trPr>
        <w:tc>
          <w:tcPr>
            <w:tcW w:w="646" w:type="pct"/>
            <w:vAlign w:val="center"/>
          </w:tcPr>
          <w:p w14:paraId="063ABB93">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CN"/>
              </w:rPr>
            </w:pPr>
            <w:r>
              <w:rPr>
                <w:rFonts w:hint="eastAsia" w:ascii="宋体" w:hAnsi="宋体" w:eastAsia="宋体" w:cs="宋体"/>
                <w:b w:val="0"/>
                <w:bCs w:val="0"/>
                <w:color w:val="auto"/>
                <w:kern w:val="2"/>
                <w:sz w:val="24"/>
                <w:szCs w:val="24"/>
                <w:highlight w:val="none"/>
                <w:lang w:val="en-US" w:eastAsia="zh-CN"/>
              </w:rPr>
              <w:t>序号</w:t>
            </w:r>
          </w:p>
        </w:tc>
        <w:tc>
          <w:tcPr>
            <w:tcW w:w="2940" w:type="pct"/>
            <w:vAlign w:val="center"/>
          </w:tcPr>
          <w:p w14:paraId="34A12806">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监测断面</w:t>
            </w:r>
          </w:p>
        </w:tc>
        <w:tc>
          <w:tcPr>
            <w:tcW w:w="1412" w:type="pct"/>
            <w:vAlign w:val="center"/>
          </w:tcPr>
          <w:p w14:paraId="0CCBE8CA">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监测因子</w:t>
            </w:r>
          </w:p>
        </w:tc>
      </w:tr>
      <w:tr w14:paraId="0E8DA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646" w:type="pct"/>
            <w:vAlign w:val="center"/>
          </w:tcPr>
          <w:p w14:paraId="4DF4FB7C">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CN"/>
              </w:rPr>
            </w:pPr>
            <w:r>
              <w:rPr>
                <w:rFonts w:hint="eastAsia" w:ascii="宋体" w:hAnsi="宋体" w:eastAsia="宋体" w:cs="宋体"/>
                <w:b w:val="0"/>
                <w:bCs w:val="0"/>
                <w:color w:val="auto"/>
                <w:kern w:val="2"/>
                <w:sz w:val="24"/>
                <w:szCs w:val="24"/>
                <w:highlight w:val="none"/>
                <w:lang w:val="en-US" w:eastAsia="zh-CN"/>
              </w:rPr>
              <w:t>1</w:t>
            </w:r>
          </w:p>
        </w:tc>
        <w:tc>
          <w:tcPr>
            <w:tcW w:w="2940" w:type="pct"/>
            <w:vAlign w:val="center"/>
          </w:tcPr>
          <w:p w14:paraId="5F6404B6">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硕放大桥</w:t>
            </w:r>
          </w:p>
        </w:tc>
        <w:tc>
          <w:tcPr>
            <w:tcW w:w="1412" w:type="pct"/>
            <w:vAlign w:val="center"/>
          </w:tcPr>
          <w:p w14:paraId="494F2901">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bookmarkStart w:id="8" w:name="OLE_LINK18"/>
            <w:r>
              <w:rPr>
                <w:rFonts w:hint="eastAsia" w:ascii="宋体" w:hAnsi="宋体" w:eastAsia="宋体" w:cs="宋体"/>
                <w:b w:val="0"/>
                <w:bCs w:val="0"/>
                <w:color w:val="auto"/>
                <w:kern w:val="2"/>
                <w:sz w:val="24"/>
                <w:szCs w:val="24"/>
                <w:highlight w:val="none"/>
              </w:rPr>
              <w:t>全项24</w:t>
            </w:r>
            <w:bookmarkEnd w:id="8"/>
            <w:r>
              <w:rPr>
                <w:rFonts w:hint="eastAsia" w:ascii="宋体" w:hAnsi="宋体" w:eastAsia="宋体" w:cs="宋体"/>
                <w:b w:val="0"/>
                <w:bCs w:val="0"/>
                <w:color w:val="auto"/>
                <w:kern w:val="2"/>
                <w:sz w:val="24"/>
                <w:szCs w:val="24"/>
                <w:highlight w:val="none"/>
              </w:rPr>
              <w:t>、悬浮物、锰、镍、氯化物</w:t>
            </w:r>
          </w:p>
        </w:tc>
      </w:tr>
      <w:tr w14:paraId="31BDB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jc w:val="center"/>
        </w:trPr>
        <w:tc>
          <w:tcPr>
            <w:tcW w:w="646" w:type="pct"/>
            <w:vAlign w:val="center"/>
          </w:tcPr>
          <w:p w14:paraId="0822BDA9">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CN"/>
              </w:rPr>
            </w:pPr>
            <w:r>
              <w:rPr>
                <w:rFonts w:hint="eastAsia" w:ascii="宋体" w:hAnsi="宋体" w:eastAsia="宋体" w:cs="宋体"/>
                <w:b w:val="0"/>
                <w:bCs w:val="0"/>
                <w:color w:val="auto"/>
                <w:kern w:val="2"/>
                <w:sz w:val="24"/>
                <w:szCs w:val="24"/>
                <w:highlight w:val="none"/>
                <w:lang w:val="en-US" w:eastAsia="zh-CN"/>
              </w:rPr>
              <w:t>2</w:t>
            </w:r>
          </w:p>
        </w:tc>
        <w:tc>
          <w:tcPr>
            <w:tcW w:w="2940" w:type="pct"/>
            <w:vAlign w:val="center"/>
          </w:tcPr>
          <w:p w14:paraId="0F5C9EE9">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CN"/>
              </w:rPr>
            </w:pPr>
            <w:r>
              <w:rPr>
                <w:rFonts w:hint="eastAsia" w:ascii="宋体" w:hAnsi="宋体" w:eastAsia="宋体" w:cs="宋体"/>
                <w:b w:val="0"/>
                <w:bCs w:val="0"/>
                <w:color w:val="auto"/>
                <w:kern w:val="2"/>
                <w:sz w:val="24"/>
                <w:szCs w:val="24"/>
                <w:highlight w:val="none"/>
                <w:lang w:val="en-US" w:eastAsia="zh-CN"/>
              </w:rPr>
              <w:t>金城东路桥</w:t>
            </w:r>
          </w:p>
        </w:tc>
        <w:tc>
          <w:tcPr>
            <w:tcW w:w="1412" w:type="pct"/>
            <w:vAlign w:val="center"/>
          </w:tcPr>
          <w:p w14:paraId="5246E8D2">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全项24、电导率、浊度、流向</w:t>
            </w:r>
          </w:p>
        </w:tc>
      </w:tr>
      <w:tr w14:paraId="412B5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jc w:val="center"/>
        </w:trPr>
        <w:tc>
          <w:tcPr>
            <w:tcW w:w="646" w:type="pct"/>
            <w:vAlign w:val="center"/>
          </w:tcPr>
          <w:p w14:paraId="28DEA913">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CN"/>
              </w:rPr>
            </w:pPr>
            <w:r>
              <w:rPr>
                <w:rFonts w:hint="eastAsia" w:ascii="宋体" w:hAnsi="宋体" w:eastAsia="宋体" w:cs="宋体"/>
                <w:b w:val="0"/>
                <w:bCs w:val="0"/>
                <w:color w:val="auto"/>
                <w:kern w:val="2"/>
                <w:sz w:val="24"/>
                <w:szCs w:val="24"/>
                <w:highlight w:val="none"/>
                <w:lang w:val="en-US" w:eastAsia="zh-CN"/>
              </w:rPr>
              <w:t>3</w:t>
            </w:r>
          </w:p>
        </w:tc>
        <w:tc>
          <w:tcPr>
            <w:tcW w:w="2940" w:type="pct"/>
            <w:vAlign w:val="center"/>
          </w:tcPr>
          <w:p w14:paraId="7D47D9F9">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CN"/>
              </w:rPr>
            </w:pPr>
            <w:r>
              <w:rPr>
                <w:rFonts w:hint="eastAsia" w:ascii="宋体" w:hAnsi="宋体" w:eastAsia="宋体" w:cs="宋体"/>
                <w:b w:val="0"/>
                <w:bCs w:val="0"/>
                <w:color w:val="auto"/>
                <w:kern w:val="2"/>
                <w:sz w:val="24"/>
                <w:szCs w:val="24"/>
                <w:highlight w:val="none"/>
                <w:lang w:val="en-US" w:eastAsia="zh-CN"/>
              </w:rPr>
              <w:t>锡东水源地</w:t>
            </w:r>
          </w:p>
        </w:tc>
        <w:tc>
          <w:tcPr>
            <w:tcW w:w="1412" w:type="pct"/>
            <w:vAlign w:val="center"/>
          </w:tcPr>
          <w:p w14:paraId="4882134D">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CN"/>
              </w:rPr>
            </w:pPr>
            <w:r>
              <w:rPr>
                <w:rFonts w:hint="eastAsia" w:ascii="宋体" w:hAnsi="宋体" w:eastAsia="宋体" w:cs="宋体"/>
                <w:b w:val="0"/>
                <w:bCs w:val="0"/>
                <w:color w:val="auto"/>
                <w:kern w:val="2"/>
                <w:sz w:val="24"/>
                <w:szCs w:val="24"/>
                <w:highlight w:val="none"/>
                <w:lang w:val="en-US" w:eastAsia="zh-CN"/>
              </w:rPr>
              <w:t>月/66项，年/113项</w:t>
            </w:r>
          </w:p>
        </w:tc>
      </w:tr>
      <w:tr w14:paraId="71185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jc w:val="center"/>
        </w:trPr>
        <w:tc>
          <w:tcPr>
            <w:tcW w:w="646" w:type="pct"/>
            <w:vAlign w:val="center"/>
          </w:tcPr>
          <w:p w14:paraId="33F5F733">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CN"/>
              </w:rPr>
            </w:pPr>
            <w:r>
              <w:rPr>
                <w:rFonts w:hint="eastAsia" w:ascii="宋体" w:hAnsi="宋体" w:eastAsia="宋体" w:cs="宋体"/>
                <w:b w:val="0"/>
                <w:bCs w:val="0"/>
                <w:color w:val="auto"/>
                <w:kern w:val="2"/>
                <w:sz w:val="24"/>
                <w:szCs w:val="24"/>
                <w:highlight w:val="none"/>
                <w:lang w:val="en-US" w:eastAsia="zh-CN"/>
              </w:rPr>
              <w:t>4</w:t>
            </w:r>
          </w:p>
        </w:tc>
        <w:tc>
          <w:tcPr>
            <w:tcW w:w="2940" w:type="pct"/>
            <w:vAlign w:val="center"/>
          </w:tcPr>
          <w:p w14:paraId="2E437F94">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CN"/>
              </w:rPr>
            </w:pPr>
            <w:r>
              <w:rPr>
                <w:rFonts w:hint="eastAsia" w:ascii="宋体" w:hAnsi="宋体" w:eastAsia="宋体" w:cs="宋体"/>
                <w:b w:val="0"/>
                <w:bCs w:val="0"/>
                <w:color w:val="auto"/>
                <w:kern w:val="2"/>
                <w:sz w:val="24"/>
                <w:szCs w:val="24"/>
                <w:highlight w:val="none"/>
                <w:lang w:val="en-US" w:eastAsia="zh-CN"/>
              </w:rPr>
              <w:t>W1伯渎港与江南运河交叉口上游 太湖大道桥</w:t>
            </w:r>
          </w:p>
        </w:tc>
        <w:tc>
          <w:tcPr>
            <w:tcW w:w="1412" w:type="pct"/>
            <w:vMerge w:val="restart"/>
            <w:vAlign w:val="center"/>
          </w:tcPr>
          <w:p w14:paraId="2BCE8D74">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CN"/>
              </w:rPr>
            </w:pPr>
            <w:r>
              <w:rPr>
                <w:rFonts w:hint="eastAsia" w:ascii="宋体" w:hAnsi="宋体" w:eastAsia="宋体" w:cs="宋体"/>
                <w:b w:val="0"/>
                <w:bCs w:val="0"/>
                <w:color w:val="auto"/>
                <w:kern w:val="2"/>
                <w:sz w:val="24"/>
                <w:szCs w:val="24"/>
                <w:highlight w:val="none"/>
                <w:lang w:val="en-US" w:eastAsia="zh-CN"/>
              </w:rPr>
              <w:t>pH、DO、COD、BOD5、LAS、悬浮物、氨氮、总磷、总氮、石油类、挥发酚、氯化物、氰化物、氟化物、六价铬、铜、铅、镉、锰、锌、镍</w:t>
            </w:r>
          </w:p>
        </w:tc>
      </w:tr>
      <w:tr w14:paraId="1B856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jc w:val="center"/>
        </w:trPr>
        <w:tc>
          <w:tcPr>
            <w:tcW w:w="646" w:type="pct"/>
            <w:vAlign w:val="center"/>
          </w:tcPr>
          <w:p w14:paraId="28B55169">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CN"/>
              </w:rPr>
            </w:pPr>
            <w:r>
              <w:rPr>
                <w:rFonts w:hint="eastAsia" w:ascii="宋体" w:hAnsi="宋体" w:eastAsia="宋体" w:cs="宋体"/>
                <w:b w:val="0"/>
                <w:bCs w:val="0"/>
                <w:color w:val="auto"/>
                <w:kern w:val="2"/>
                <w:sz w:val="24"/>
                <w:szCs w:val="24"/>
                <w:highlight w:val="none"/>
                <w:lang w:val="en-US" w:eastAsia="zh-CN"/>
              </w:rPr>
              <w:t>5</w:t>
            </w:r>
          </w:p>
        </w:tc>
        <w:tc>
          <w:tcPr>
            <w:tcW w:w="2940" w:type="pct"/>
            <w:vAlign w:val="center"/>
          </w:tcPr>
          <w:p w14:paraId="5EBB7AD5">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CN"/>
              </w:rPr>
            </w:pPr>
            <w:r>
              <w:rPr>
                <w:rFonts w:hint="eastAsia" w:ascii="宋体" w:hAnsi="宋体" w:eastAsia="宋体" w:cs="宋体"/>
                <w:b w:val="0"/>
                <w:bCs w:val="0"/>
                <w:color w:val="auto"/>
                <w:kern w:val="2"/>
                <w:sz w:val="24"/>
                <w:szCs w:val="24"/>
                <w:highlight w:val="none"/>
                <w:lang w:val="en-US" w:eastAsia="zh-CN"/>
              </w:rPr>
              <w:t>W2新城污水处理厂排口下游1000m 新虹桥</w:t>
            </w:r>
          </w:p>
        </w:tc>
        <w:tc>
          <w:tcPr>
            <w:tcW w:w="1412" w:type="pct"/>
            <w:vMerge w:val="continue"/>
            <w:vAlign w:val="center"/>
          </w:tcPr>
          <w:p w14:paraId="7B15B6BB">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CN"/>
              </w:rPr>
            </w:pPr>
          </w:p>
        </w:tc>
      </w:tr>
      <w:tr w14:paraId="7170D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jc w:val="center"/>
        </w:trPr>
        <w:tc>
          <w:tcPr>
            <w:tcW w:w="646" w:type="pct"/>
            <w:vAlign w:val="center"/>
          </w:tcPr>
          <w:p w14:paraId="0A0BDCB7">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CN"/>
              </w:rPr>
            </w:pPr>
            <w:r>
              <w:rPr>
                <w:rFonts w:hint="eastAsia" w:ascii="宋体" w:hAnsi="宋体" w:eastAsia="宋体" w:cs="宋体"/>
                <w:b w:val="0"/>
                <w:bCs w:val="0"/>
                <w:color w:val="auto"/>
                <w:kern w:val="2"/>
                <w:sz w:val="24"/>
                <w:szCs w:val="24"/>
                <w:highlight w:val="none"/>
                <w:lang w:val="en-US" w:eastAsia="zh-CN"/>
              </w:rPr>
              <w:t>6</w:t>
            </w:r>
          </w:p>
        </w:tc>
        <w:tc>
          <w:tcPr>
            <w:tcW w:w="2940" w:type="pct"/>
            <w:vAlign w:val="center"/>
          </w:tcPr>
          <w:p w14:paraId="4BAFBA1A">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CN"/>
              </w:rPr>
            </w:pPr>
            <w:r>
              <w:rPr>
                <w:rFonts w:hint="eastAsia" w:ascii="宋体" w:hAnsi="宋体" w:eastAsia="宋体" w:cs="宋体"/>
                <w:b w:val="0"/>
                <w:bCs w:val="0"/>
                <w:color w:val="auto"/>
                <w:kern w:val="2"/>
                <w:sz w:val="24"/>
                <w:szCs w:val="24"/>
                <w:highlight w:val="none"/>
                <w:lang w:val="en-US" w:eastAsia="zh-CN"/>
              </w:rPr>
              <w:t>W3五七大桥 走马塘与京杭运河交汇处下游1500m</w:t>
            </w:r>
          </w:p>
        </w:tc>
        <w:tc>
          <w:tcPr>
            <w:tcW w:w="1412" w:type="pct"/>
            <w:vMerge w:val="continue"/>
            <w:vAlign w:val="center"/>
          </w:tcPr>
          <w:p w14:paraId="7F493E6D">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CN"/>
              </w:rPr>
            </w:pPr>
          </w:p>
        </w:tc>
      </w:tr>
      <w:tr w14:paraId="2129C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jc w:val="center"/>
        </w:trPr>
        <w:tc>
          <w:tcPr>
            <w:tcW w:w="646" w:type="pct"/>
            <w:vAlign w:val="center"/>
          </w:tcPr>
          <w:p w14:paraId="71ADFF24">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CN"/>
              </w:rPr>
            </w:pPr>
            <w:r>
              <w:rPr>
                <w:rFonts w:hint="eastAsia" w:ascii="宋体" w:hAnsi="宋体" w:eastAsia="宋体" w:cs="宋体"/>
                <w:b w:val="0"/>
                <w:bCs w:val="0"/>
                <w:color w:val="auto"/>
                <w:kern w:val="2"/>
                <w:sz w:val="24"/>
                <w:szCs w:val="24"/>
                <w:highlight w:val="none"/>
                <w:lang w:val="en-US" w:eastAsia="zh-CN"/>
              </w:rPr>
              <w:t>7</w:t>
            </w:r>
          </w:p>
        </w:tc>
        <w:tc>
          <w:tcPr>
            <w:tcW w:w="2940" w:type="pct"/>
            <w:vAlign w:val="center"/>
          </w:tcPr>
          <w:p w14:paraId="3819221B">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CN"/>
              </w:rPr>
            </w:pPr>
            <w:r>
              <w:rPr>
                <w:rFonts w:hint="eastAsia" w:ascii="宋体" w:hAnsi="宋体" w:eastAsia="宋体" w:cs="宋体"/>
                <w:b w:val="0"/>
                <w:bCs w:val="0"/>
                <w:color w:val="auto"/>
                <w:kern w:val="2"/>
                <w:sz w:val="24"/>
                <w:szCs w:val="24"/>
                <w:highlight w:val="none"/>
                <w:lang w:val="en-US" w:eastAsia="zh-CN"/>
              </w:rPr>
              <w:t>W4梅村大桥</w:t>
            </w:r>
          </w:p>
        </w:tc>
        <w:tc>
          <w:tcPr>
            <w:tcW w:w="1412" w:type="pct"/>
            <w:vMerge w:val="continue"/>
            <w:vAlign w:val="center"/>
          </w:tcPr>
          <w:p w14:paraId="674D0B78">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CN"/>
              </w:rPr>
            </w:pPr>
          </w:p>
        </w:tc>
      </w:tr>
      <w:tr w14:paraId="3DC9D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jc w:val="center"/>
        </w:trPr>
        <w:tc>
          <w:tcPr>
            <w:tcW w:w="646" w:type="pct"/>
            <w:vAlign w:val="center"/>
          </w:tcPr>
          <w:p w14:paraId="2751EB0A">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CN"/>
              </w:rPr>
            </w:pPr>
            <w:r>
              <w:rPr>
                <w:rFonts w:hint="eastAsia" w:ascii="宋体" w:hAnsi="宋体" w:eastAsia="宋体" w:cs="宋体"/>
                <w:b w:val="0"/>
                <w:bCs w:val="0"/>
                <w:color w:val="auto"/>
                <w:kern w:val="2"/>
                <w:sz w:val="24"/>
                <w:szCs w:val="24"/>
                <w:highlight w:val="none"/>
                <w:lang w:val="en-US" w:eastAsia="zh-CN"/>
              </w:rPr>
              <w:t>8</w:t>
            </w:r>
          </w:p>
        </w:tc>
        <w:tc>
          <w:tcPr>
            <w:tcW w:w="2940" w:type="pct"/>
            <w:vAlign w:val="center"/>
          </w:tcPr>
          <w:p w14:paraId="244B32AD">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CN"/>
              </w:rPr>
            </w:pPr>
            <w:r>
              <w:rPr>
                <w:rFonts w:hint="eastAsia" w:ascii="宋体" w:hAnsi="宋体" w:eastAsia="宋体" w:cs="宋体"/>
                <w:b w:val="0"/>
                <w:bCs w:val="0"/>
                <w:color w:val="auto"/>
                <w:kern w:val="2"/>
                <w:sz w:val="24"/>
                <w:szCs w:val="24"/>
                <w:highlight w:val="none"/>
                <w:lang w:val="en-US" w:eastAsia="zh-CN"/>
              </w:rPr>
              <w:t>W5后鸿路桥</w:t>
            </w:r>
          </w:p>
        </w:tc>
        <w:tc>
          <w:tcPr>
            <w:tcW w:w="1412" w:type="pct"/>
            <w:vMerge w:val="continue"/>
            <w:vAlign w:val="center"/>
          </w:tcPr>
          <w:p w14:paraId="6AF5C7AC">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CN"/>
              </w:rPr>
            </w:pPr>
          </w:p>
        </w:tc>
      </w:tr>
      <w:tr w14:paraId="13087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jc w:val="center"/>
        </w:trPr>
        <w:tc>
          <w:tcPr>
            <w:tcW w:w="646" w:type="pct"/>
            <w:vAlign w:val="center"/>
          </w:tcPr>
          <w:p w14:paraId="0B4285FB">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CN"/>
              </w:rPr>
            </w:pPr>
            <w:r>
              <w:rPr>
                <w:rFonts w:hint="eastAsia" w:ascii="宋体" w:hAnsi="宋体" w:eastAsia="宋体" w:cs="宋体"/>
                <w:b w:val="0"/>
                <w:bCs w:val="0"/>
                <w:color w:val="auto"/>
                <w:kern w:val="2"/>
                <w:sz w:val="24"/>
                <w:szCs w:val="24"/>
                <w:highlight w:val="none"/>
                <w:lang w:val="en-US" w:eastAsia="zh-CN"/>
              </w:rPr>
              <w:t>9</w:t>
            </w:r>
          </w:p>
        </w:tc>
        <w:tc>
          <w:tcPr>
            <w:tcW w:w="2940" w:type="pct"/>
            <w:vAlign w:val="center"/>
          </w:tcPr>
          <w:p w14:paraId="43F83773">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CN"/>
              </w:rPr>
            </w:pPr>
            <w:r>
              <w:rPr>
                <w:rFonts w:hint="eastAsia" w:ascii="宋体" w:hAnsi="宋体" w:eastAsia="宋体" w:cs="宋体"/>
                <w:b w:val="0"/>
                <w:bCs w:val="0"/>
                <w:color w:val="auto"/>
                <w:kern w:val="2"/>
                <w:sz w:val="24"/>
                <w:szCs w:val="24"/>
                <w:highlight w:val="none"/>
                <w:lang w:val="en-US" w:eastAsia="zh-CN"/>
              </w:rPr>
              <w:t>W6梅村污水处理厂排口下游1000m</w:t>
            </w:r>
          </w:p>
        </w:tc>
        <w:tc>
          <w:tcPr>
            <w:tcW w:w="1412" w:type="pct"/>
            <w:vMerge w:val="continue"/>
            <w:vAlign w:val="center"/>
          </w:tcPr>
          <w:p w14:paraId="511A4257">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CN"/>
              </w:rPr>
            </w:pPr>
          </w:p>
        </w:tc>
      </w:tr>
      <w:tr w14:paraId="27AF6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jc w:val="center"/>
        </w:trPr>
        <w:tc>
          <w:tcPr>
            <w:tcW w:w="646" w:type="pct"/>
            <w:vAlign w:val="center"/>
          </w:tcPr>
          <w:p w14:paraId="57EB585C">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CN"/>
              </w:rPr>
            </w:pPr>
            <w:r>
              <w:rPr>
                <w:rFonts w:hint="eastAsia" w:ascii="宋体" w:hAnsi="宋体" w:eastAsia="宋体" w:cs="宋体"/>
                <w:b w:val="0"/>
                <w:bCs w:val="0"/>
                <w:color w:val="auto"/>
                <w:kern w:val="2"/>
                <w:sz w:val="24"/>
                <w:szCs w:val="24"/>
                <w:highlight w:val="none"/>
                <w:lang w:val="en-US" w:eastAsia="zh-CN"/>
              </w:rPr>
              <w:t>10</w:t>
            </w:r>
          </w:p>
        </w:tc>
        <w:tc>
          <w:tcPr>
            <w:tcW w:w="2940" w:type="pct"/>
            <w:vAlign w:val="center"/>
          </w:tcPr>
          <w:p w14:paraId="64A84039">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CN"/>
              </w:rPr>
            </w:pPr>
            <w:r>
              <w:rPr>
                <w:rFonts w:hint="eastAsia" w:ascii="宋体" w:hAnsi="宋体" w:eastAsia="宋体" w:cs="宋体"/>
                <w:b w:val="0"/>
                <w:bCs w:val="0"/>
                <w:color w:val="auto"/>
                <w:kern w:val="2"/>
                <w:sz w:val="24"/>
                <w:szCs w:val="24"/>
                <w:highlight w:val="none"/>
                <w:lang w:val="en-US" w:eastAsia="zh-CN"/>
              </w:rPr>
              <w:t>W7硕放污水处理厂上游 500m</w:t>
            </w:r>
          </w:p>
        </w:tc>
        <w:tc>
          <w:tcPr>
            <w:tcW w:w="1412" w:type="pct"/>
            <w:vMerge w:val="continue"/>
            <w:vAlign w:val="center"/>
          </w:tcPr>
          <w:p w14:paraId="46B85A78">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CN"/>
              </w:rPr>
            </w:pPr>
          </w:p>
        </w:tc>
      </w:tr>
      <w:tr w14:paraId="23D5D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jc w:val="center"/>
        </w:trPr>
        <w:tc>
          <w:tcPr>
            <w:tcW w:w="646" w:type="pct"/>
            <w:vAlign w:val="center"/>
          </w:tcPr>
          <w:p w14:paraId="29299C31">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CN"/>
              </w:rPr>
            </w:pPr>
            <w:r>
              <w:rPr>
                <w:rFonts w:hint="eastAsia" w:ascii="宋体" w:hAnsi="宋体" w:eastAsia="宋体" w:cs="宋体"/>
                <w:b w:val="0"/>
                <w:bCs w:val="0"/>
                <w:color w:val="auto"/>
                <w:kern w:val="2"/>
                <w:sz w:val="24"/>
                <w:szCs w:val="24"/>
                <w:highlight w:val="none"/>
                <w:lang w:val="en-US" w:eastAsia="zh-CN"/>
              </w:rPr>
              <w:t>11</w:t>
            </w:r>
          </w:p>
        </w:tc>
        <w:tc>
          <w:tcPr>
            <w:tcW w:w="2940" w:type="pct"/>
            <w:vAlign w:val="center"/>
          </w:tcPr>
          <w:p w14:paraId="10B1F48E">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CN"/>
              </w:rPr>
            </w:pPr>
            <w:r>
              <w:rPr>
                <w:rFonts w:hint="eastAsia" w:ascii="宋体" w:hAnsi="宋体" w:eastAsia="宋体" w:cs="宋体"/>
                <w:b w:val="0"/>
                <w:bCs w:val="0"/>
                <w:color w:val="auto"/>
                <w:kern w:val="2"/>
                <w:sz w:val="24"/>
                <w:szCs w:val="24"/>
                <w:highlight w:val="none"/>
                <w:lang w:val="en-US" w:eastAsia="zh-CN"/>
              </w:rPr>
              <w:t>W8香泾浜-山王电子直排上游500m</w:t>
            </w:r>
          </w:p>
        </w:tc>
        <w:tc>
          <w:tcPr>
            <w:tcW w:w="1412" w:type="pct"/>
            <w:vMerge w:val="continue"/>
            <w:vAlign w:val="center"/>
          </w:tcPr>
          <w:p w14:paraId="699FC986">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CN"/>
              </w:rPr>
            </w:pPr>
          </w:p>
        </w:tc>
      </w:tr>
      <w:tr w14:paraId="3886E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jc w:val="center"/>
        </w:trPr>
        <w:tc>
          <w:tcPr>
            <w:tcW w:w="646" w:type="pct"/>
            <w:vAlign w:val="center"/>
          </w:tcPr>
          <w:p w14:paraId="4CA2A2CE">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CN"/>
              </w:rPr>
            </w:pPr>
            <w:r>
              <w:rPr>
                <w:rFonts w:hint="eastAsia" w:ascii="宋体" w:hAnsi="宋体" w:eastAsia="宋体" w:cs="宋体"/>
                <w:b w:val="0"/>
                <w:bCs w:val="0"/>
                <w:color w:val="auto"/>
                <w:kern w:val="2"/>
                <w:sz w:val="24"/>
                <w:szCs w:val="24"/>
                <w:highlight w:val="none"/>
                <w:lang w:val="en-US" w:eastAsia="zh-CN"/>
              </w:rPr>
              <w:t>12</w:t>
            </w:r>
          </w:p>
        </w:tc>
        <w:tc>
          <w:tcPr>
            <w:tcW w:w="2940" w:type="pct"/>
            <w:vAlign w:val="center"/>
          </w:tcPr>
          <w:p w14:paraId="245D77B3">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CN"/>
              </w:rPr>
            </w:pPr>
            <w:r>
              <w:rPr>
                <w:rFonts w:hint="eastAsia" w:ascii="宋体" w:hAnsi="宋体" w:eastAsia="宋体" w:cs="宋体"/>
                <w:b w:val="0"/>
                <w:bCs w:val="0"/>
                <w:color w:val="auto"/>
                <w:kern w:val="2"/>
                <w:sz w:val="24"/>
                <w:szCs w:val="24"/>
                <w:highlight w:val="none"/>
                <w:lang w:val="en-US" w:eastAsia="zh-CN"/>
              </w:rPr>
              <w:t>W9香泾浜-荣理研直排下游500m</w:t>
            </w:r>
          </w:p>
        </w:tc>
        <w:tc>
          <w:tcPr>
            <w:tcW w:w="1412" w:type="pct"/>
            <w:vMerge w:val="continue"/>
            <w:vAlign w:val="center"/>
          </w:tcPr>
          <w:p w14:paraId="0126B42C">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CN"/>
              </w:rPr>
            </w:pPr>
          </w:p>
        </w:tc>
      </w:tr>
      <w:tr w14:paraId="5FCB4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jc w:val="center"/>
        </w:trPr>
        <w:tc>
          <w:tcPr>
            <w:tcW w:w="646" w:type="pct"/>
            <w:vAlign w:val="center"/>
          </w:tcPr>
          <w:p w14:paraId="70269E76">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CN"/>
              </w:rPr>
            </w:pPr>
            <w:r>
              <w:rPr>
                <w:rFonts w:hint="eastAsia" w:ascii="宋体" w:hAnsi="宋体" w:eastAsia="宋体" w:cs="宋体"/>
                <w:b w:val="0"/>
                <w:bCs w:val="0"/>
                <w:color w:val="auto"/>
                <w:kern w:val="2"/>
                <w:sz w:val="24"/>
                <w:szCs w:val="24"/>
                <w:highlight w:val="none"/>
                <w:lang w:val="en-US" w:eastAsia="zh-CN"/>
              </w:rPr>
              <w:t>13</w:t>
            </w:r>
          </w:p>
        </w:tc>
        <w:tc>
          <w:tcPr>
            <w:tcW w:w="2940" w:type="pct"/>
            <w:vAlign w:val="center"/>
          </w:tcPr>
          <w:p w14:paraId="5F6C55E8">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CN"/>
              </w:rPr>
            </w:pPr>
            <w:r>
              <w:rPr>
                <w:rFonts w:hint="eastAsia" w:ascii="宋体" w:hAnsi="宋体" w:eastAsia="宋体" w:cs="宋体"/>
                <w:b w:val="0"/>
                <w:bCs w:val="0"/>
                <w:color w:val="auto"/>
                <w:kern w:val="2"/>
                <w:sz w:val="24"/>
                <w:szCs w:val="24"/>
                <w:highlight w:val="none"/>
                <w:lang w:val="en-US" w:eastAsia="zh-CN"/>
              </w:rPr>
              <w:t>W10周泾浜-慕斯达直排上游500m</w:t>
            </w:r>
          </w:p>
        </w:tc>
        <w:tc>
          <w:tcPr>
            <w:tcW w:w="1412" w:type="pct"/>
            <w:vMerge w:val="continue"/>
            <w:vAlign w:val="center"/>
          </w:tcPr>
          <w:p w14:paraId="707A53E4">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CN"/>
              </w:rPr>
            </w:pPr>
          </w:p>
        </w:tc>
      </w:tr>
      <w:tr w14:paraId="1892BF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jc w:val="center"/>
        </w:trPr>
        <w:tc>
          <w:tcPr>
            <w:tcW w:w="646" w:type="pct"/>
            <w:vAlign w:val="center"/>
          </w:tcPr>
          <w:p w14:paraId="66531AC8">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CN"/>
              </w:rPr>
            </w:pPr>
            <w:r>
              <w:rPr>
                <w:rFonts w:hint="eastAsia" w:ascii="宋体" w:hAnsi="宋体" w:eastAsia="宋体" w:cs="宋体"/>
                <w:b w:val="0"/>
                <w:bCs w:val="0"/>
                <w:color w:val="auto"/>
                <w:kern w:val="2"/>
                <w:sz w:val="24"/>
                <w:szCs w:val="24"/>
                <w:highlight w:val="none"/>
                <w:lang w:val="en-US" w:eastAsia="zh-CN"/>
              </w:rPr>
              <w:t>14</w:t>
            </w:r>
          </w:p>
        </w:tc>
        <w:tc>
          <w:tcPr>
            <w:tcW w:w="2940" w:type="pct"/>
            <w:vAlign w:val="center"/>
          </w:tcPr>
          <w:p w14:paraId="218F909B">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CN"/>
              </w:rPr>
            </w:pPr>
            <w:r>
              <w:rPr>
                <w:rFonts w:hint="eastAsia" w:ascii="宋体" w:hAnsi="宋体" w:eastAsia="宋体" w:cs="宋体"/>
                <w:b w:val="0"/>
                <w:bCs w:val="0"/>
                <w:color w:val="auto"/>
                <w:kern w:val="2"/>
                <w:sz w:val="24"/>
                <w:szCs w:val="24"/>
                <w:highlight w:val="none"/>
                <w:lang w:val="en-US" w:eastAsia="zh-CN"/>
              </w:rPr>
              <w:t>W11周泾浜-杰士电池直排下游500m</w:t>
            </w:r>
          </w:p>
        </w:tc>
        <w:tc>
          <w:tcPr>
            <w:tcW w:w="1412" w:type="pct"/>
            <w:vMerge w:val="continue"/>
            <w:vAlign w:val="center"/>
          </w:tcPr>
          <w:p w14:paraId="20608AFF">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CN"/>
              </w:rPr>
            </w:pPr>
          </w:p>
        </w:tc>
      </w:tr>
      <w:tr w14:paraId="64775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jc w:val="center"/>
        </w:trPr>
        <w:tc>
          <w:tcPr>
            <w:tcW w:w="646" w:type="pct"/>
            <w:vAlign w:val="center"/>
          </w:tcPr>
          <w:p w14:paraId="0E8B799F">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CN"/>
              </w:rPr>
            </w:pPr>
            <w:r>
              <w:rPr>
                <w:rFonts w:hint="eastAsia" w:ascii="宋体" w:hAnsi="宋体" w:eastAsia="宋体" w:cs="宋体"/>
                <w:b w:val="0"/>
                <w:bCs w:val="0"/>
                <w:color w:val="auto"/>
                <w:kern w:val="2"/>
                <w:sz w:val="24"/>
                <w:szCs w:val="24"/>
                <w:highlight w:val="none"/>
                <w:lang w:val="en-US" w:eastAsia="zh-CN"/>
              </w:rPr>
              <w:t>15</w:t>
            </w:r>
          </w:p>
        </w:tc>
        <w:tc>
          <w:tcPr>
            <w:tcW w:w="2940" w:type="pct"/>
            <w:vAlign w:val="center"/>
          </w:tcPr>
          <w:p w14:paraId="14DCE766">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CN"/>
              </w:rPr>
            </w:pPr>
            <w:r>
              <w:rPr>
                <w:rFonts w:hint="eastAsia" w:ascii="宋体" w:hAnsi="宋体" w:eastAsia="宋体" w:cs="宋体"/>
                <w:b w:val="0"/>
                <w:bCs w:val="0"/>
                <w:color w:val="auto"/>
                <w:kern w:val="2"/>
                <w:sz w:val="24"/>
                <w:szCs w:val="24"/>
                <w:highlight w:val="none"/>
                <w:lang w:val="en-US" w:eastAsia="zh-CN"/>
              </w:rPr>
              <w:t>W12白堍浜-三樱汽车直排下游500m</w:t>
            </w:r>
          </w:p>
        </w:tc>
        <w:tc>
          <w:tcPr>
            <w:tcW w:w="1412" w:type="pct"/>
            <w:vMerge w:val="continue"/>
            <w:vAlign w:val="center"/>
          </w:tcPr>
          <w:p w14:paraId="4DFFC2FE">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CN"/>
              </w:rPr>
            </w:pPr>
          </w:p>
        </w:tc>
      </w:tr>
    </w:tbl>
    <w:p w14:paraId="590C0EE9">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firstLine="480" w:firstLineChars="200"/>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lang w:val="en-US" w:eastAsia="zh-CN"/>
        </w:rPr>
        <w:t>3.</w:t>
      </w:r>
      <w:r>
        <w:rPr>
          <w:rFonts w:hint="eastAsia" w:ascii="宋体" w:hAnsi="宋体" w:eastAsia="宋体" w:cs="宋体"/>
          <w:b w:val="0"/>
          <w:bCs w:val="0"/>
          <w:color w:val="auto"/>
          <w:kern w:val="2"/>
          <w:sz w:val="24"/>
          <w:szCs w:val="24"/>
          <w:highlight w:val="none"/>
        </w:rPr>
        <w:t>地下水环境质量现状监测</w:t>
      </w:r>
    </w:p>
    <w:p w14:paraId="451D26C1">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共布设33个地下水水质现状监测点位，全年监测一次（枯水期）</w:t>
      </w:r>
      <w:r>
        <w:rPr>
          <w:rFonts w:hint="eastAsia" w:ascii="宋体" w:hAnsi="宋体" w:eastAsia="宋体" w:cs="宋体"/>
          <w:b w:val="0"/>
          <w:bCs w:val="0"/>
          <w:color w:val="auto"/>
          <w:kern w:val="2"/>
          <w:sz w:val="24"/>
          <w:szCs w:val="24"/>
          <w:highlight w:val="none"/>
          <w:lang w:eastAsia="zh-CN"/>
        </w:rPr>
        <w:t>，</w:t>
      </w:r>
      <w:r>
        <w:rPr>
          <w:rFonts w:hint="eastAsia" w:ascii="宋体" w:hAnsi="宋体" w:eastAsia="宋体" w:cs="宋体"/>
          <w:b w:val="0"/>
          <w:bCs w:val="0"/>
          <w:color w:val="auto"/>
          <w:kern w:val="2"/>
          <w:sz w:val="24"/>
          <w:szCs w:val="24"/>
          <w:highlight w:val="none"/>
        </w:rPr>
        <w:t>具体监测点位和监测因子见表</w:t>
      </w:r>
      <w:r>
        <w:rPr>
          <w:rFonts w:hint="eastAsia" w:ascii="宋体" w:hAnsi="宋体" w:eastAsia="宋体" w:cs="宋体"/>
          <w:b w:val="0"/>
          <w:bCs w:val="0"/>
          <w:color w:val="auto"/>
          <w:kern w:val="2"/>
          <w:sz w:val="24"/>
          <w:szCs w:val="24"/>
          <w:highlight w:val="none"/>
          <w:lang w:val="en-US" w:eastAsia="zh-CN"/>
        </w:rPr>
        <w:t>3</w:t>
      </w:r>
    </w:p>
    <w:p w14:paraId="7C6602A6">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p>
    <w:p w14:paraId="583F8660">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表</w:t>
      </w:r>
      <w:r>
        <w:rPr>
          <w:rFonts w:hint="eastAsia" w:ascii="宋体" w:hAnsi="宋体" w:eastAsia="宋体" w:cs="宋体"/>
          <w:b w:val="0"/>
          <w:bCs w:val="0"/>
          <w:color w:val="auto"/>
          <w:kern w:val="2"/>
          <w:sz w:val="24"/>
          <w:szCs w:val="24"/>
          <w:highlight w:val="none"/>
          <w:lang w:val="en-US" w:eastAsia="zh-CN"/>
        </w:rPr>
        <w:t>3</w:t>
      </w:r>
      <w:r>
        <w:rPr>
          <w:rFonts w:hint="eastAsia" w:ascii="宋体" w:hAnsi="宋体" w:eastAsia="宋体" w:cs="宋体"/>
          <w:b w:val="0"/>
          <w:bCs w:val="0"/>
          <w:color w:val="auto"/>
          <w:kern w:val="2"/>
          <w:sz w:val="24"/>
          <w:szCs w:val="24"/>
          <w:highlight w:val="none"/>
        </w:rPr>
        <w:t xml:space="preserve">  地下水环境质量现状监测点位和监测因子 </w:t>
      </w:r>
    </w:p>
    <w:tbl>
      <w:tblPr>
        <w:tblStyle w:val="3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78"/>
        <w:gridCol w:w="5799"/>
        <w:gridCol w:w="2985"/>
      </w:tblGrid>
      <w:tr w14:paraId="6FB69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trPr>
        <w:tc>
          <w:tcPr>
            <w:tcW w:w="591" w:type="pct"/>
            <w:vAlign w:val="center"/>
          </w:tcPr>
          <w:p w14:paraId="13F7FE0B">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编号</w:t>
            </w:r>
          </w:p>
        </w:tc>
        <w:tc>
          <w:tcPr>
            <w:tcW w:w="2910" w:type="pct"/>
            <w:vAlign w:val="center"/>
          </w:tcPr>
          <w:p w14:paraId="59FCF6B0">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监测点位名称</w:t>
            </w:r>
          </w:p>
        </w:tc>
        <w:tc>
          <w:tcPr>
            <w:tcW w:w="1498" w:type="pct"/>
            <w:vAlign w:val="center"/>
          </w:tcPr>
          <w:p w14:paraId="7E880B3D">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监测因子</w:t>
            </w:r>
          </w:p>
        </w:tc>
      </w:tr>
      <w:tr w14:paraId="6565F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91" w:type="pct"/>
            <w:vAlign w:val="center"/>
          </w:tcPr>
          <w:p w14:paraId="7B435174">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U1</w:t>
            </w:r>
          </w:p>
        </w:tc>
        <w:tc>
          <w:tcPr>
            <w:tcW w:w="2910" w:type="pct"/>
            <w:vAlign w:val="center"/>
          </w:tcPr>
          <w:p w14:paraId="6098D88F">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新华实验</w:t>
            </w:r>
          </w:p>
        </w:tc>
        <w:tc>
          <w:tcPr>
            <w:tcW w:w="1498" w:type="pct"/>
            <w:vAlign w:val="center"/>
          </w:tcPr>
          <w:p w14:paraId="62B8C4E2">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p>
        </w:tc>
      </w:tr>
      <w:tr w14:paraId="29FCD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91" w:type="pct"/>
            <w:vAlign w:val="center"/>
          </w:tcPr>
          <w:p w14:paraId="0AAC68DB">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U2</w:t>
            </w:r>
          </w:p>
        </w:tc>
        <w:tc>
          <w:tcPr>
            <w:tcW w:w="2910" w:type="pct"/>
            <w:vAlign w:val="center"/>
          </w:tcPr>
          <w:p w14:paraId="0F62C058">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高新区工业用地原三星康宁地块</w:t>
            </w:r>
          </w:p>
        </w:tc>
        <w:tc>
          <w:tcPr>
            <w:tcW w:w="1498" w:type="pct"/>
            <w:vMerge w:val="restart"/>
            <w:vAlign w:val="center"/>
          </w:tcPr>
          <w:p w14:paraId="5002E354">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水位、K</w:t>
            </w:r>
            <w:r>
              <w:rPr>
                <w:rFonts w:hint="eastAsia" w:ascii="宋体" w:hAnsi="宋体" w:eastAsia="宋体" w:cs="宋体"/>
                <w:b w:val="0"/>
                <w:bCs w:val="0"/>
                <w:color w:val="auto"/>
                <w:kern w:val="2"/>
                <w:sz w:val="24"/>
                <w:szCs w:val="24"/>
                <w:highlight w:val="none"/>
                <w:vertAlign w:val="superscript"/>
              </w:rPr>
              <w:t>+</w:t>
            </w:r>
            <w:r>
              <w:rPr>
                <w:rFonts w:hint="eastAsia" w:ascii="宋体" w:hAnsi="宋体" w:eastAsia="宋体" w:cs="宋体"/>
                <w:b w:val="0"/>
                <w:bCs w:val="0"/>
                <w:color w:val="auto"/>
                <w:kern w:val="2"/>
                <w:sz w:val="24"/>
                <w:szCs w:val="24"/>
                <w:highlight w:val="none"/>
              </w:rPr>
              <w:t>、Na</w:t>
            </w:r>
            <w:r>
              <w:rPr>
                <w:rFonts w:hint="eastAsia" w:ascii="宋体" w:hAnsi="宋体" w:eastAsia="宋体" w:cs="宋体"/>
                <w:b w:val="0"/>
                <w:bCs w:val="0"/>
                <w:color w:val="auto"/>
                <w:kern w:val="2"/>
                <w:sz w:val="24"/>
                <w:szCs w:val="24"/>
                <w:highlight w:val="none"/>
                <w:vertAlign w:val="superscript"/>
              </w:rPr>
              <w:t>+</w:t>
            </w:r>
            <w:r>
              <w:rPr>
                <w:rFonts w:hint="eastAsia" w:ascii="宋体" w:hAnsi="宋体" w:eastAsia="宋体" w:cs="宋体"/>
                <w:b w:val="0"/>
                <w:bCs w:val="0"/>
                <w:color w:val="auto"/>
                <w:kern w:val="2"/>
                <w:sz w:val="24"/>
                <w:szCs w:val="24"/>
                <w:highlight w:val="none"/>
              </w:rPr>
              <w:t>、Ca</w:t>
            </w:r>
            <w:r>
              <w:rPr>
                <w:rFonts w:hint="eastAsia" w:ascii="宋体" w:hAnsi="宋体" w:eastAsia="宋体" w:cs="宋体"/>
                <w:b w:val="0"/>
                <w:bCs w:val="0"/>
                <w:color w:val="auto"/>
                <w:kern w:val="2"/>
                <w:sz w:val="24"/>
                <w:szCs w:val="24"/>
                <w:highlight w:val="none"/>
                <w:vertAlign w:val="superscript"/>
              </w:rPr>
              <w:t>2+</w:t>
            </w:r>
            <w:r>
              <w:rPr>
                <w:rFonts w:hint="eastAsia" w:ascii="宋体" w:hAnsi="宋体" w:eastAsia="宋体" w:cs="宋体"/>
                <w:b w:val="0"/>
                <w:bCs w:val="0"/>
                <w:color w:val="auto"/>
                <w:kern w:val="2"/>
                <w:sz w:val="24"/>
                <w:szCs w:val="24"/>
                <w:highlight w:val="none"/>
              </w:rPr>
              <w:t>、Mg</w:t>
            </w:r>
            <w:r>
              <w:rPr>
                <w:rFonts w:hint="eastAsia" w:ascii="宋体" w:hAnsi="宋体" w:eastAsia="宋体" w:cs="宋体"/>
                <w:b w:val="0"/>
                <w:bCs w:val="0"/>
                <w:color w:val="auto"/>
                <w:kern w:val="2"/>
                <w:sz w:val="24"/>
                <w:szCs w:val="24"/>
                <w:highlight w:val="none"/>
                <w:vertAlign w:val="superscript"/>
              </w:rPr>
              <w:t>2+</w:t>
            </w:r>
            <w:r>
              <w:rPr>
                <w:rFonts w:hint="eastAsia" w:ascii="宋体" w:hAnsi="宋体" w:eastAsia="宋体" w:cs="宋体"/>
                <w:b w:val="0"/>
                <w:bCs w:val="0"/>
                <w:color w:val="auto"/>
                <w:kern w:val="2"/>
                <w:sz w:val="24"/>
                <w:szCs w:val="24"/>
                <w:highlight w:val="none"/>
              </w:rPr>
              <w:t>、Cl</w:t>
            </w:r>
            <w:r>
              <w:rPr>
                <w:rFonts w:hint="eastAsia" w:ascii="宋体" w:hAnsi="宋体" w:eastAsia="宋体" w:cs="宋体"/>
                <w:b w:val="0"/>
                <w:bCs w:val="0"/>
                <w:color w:val="auto"/>
                <w:kern w:val="2"/>
                <w:sz w:val="24"/>
                <w:szCs w:val="24"/>
                <w:highlight w:val="none"/>
                <w:vertAlign w:val="superscript"/>
              </w:rPr>
              <w:t>-</w:t>
            </w:r>
            <w:r>
              <w:rPr>
                <w:rFonts w:hint="eastAsia" w:ascii="宋体" w:hAnsi="宋体" w:eastAsia="宋体" w:cs="宋体"/>
                <w:b w:val="0"/>
                <w:bCs w:val="0"/>
                <w:color w:val="auto"/>
                <w:kern w:val="2"/>
                <w:sz w:val="24"/>
                <w:szCs w:val="24"/>
                <w:highlight w:val="none"/>
              </w:rPr>
              <w:t>、SO</w:t>
            </w:r>
            <w:r>
              <w:rPr>
                <w:rFonts w:hint="eastAsia" w:ascii="宋体" w:hAnsi="宋体" w:eastAsia="宋体" w:cs="宋体"/>
                <w:b w:val="0"/>
                <w:bCs w:val="0"/>
                <w:color w:val="auto"/>
                <w:kern w:val="2"/>
                <w:sz w:val="24"/>
                <w:szCs w:val="24"/>
                <w:highlight w:val="none"/>
                <w:vertAlign w:val="subscript"/>
              </w:rPr>
              <w:t>4</w:t>
            </w:r>
            <w:r>
              <w:rPr>
                <w:rFonts w:hint="eastAsia" w:ascii="宋体" w:hAnsi="宋体" w:eastAsia="宋体" w:cs="宋体"/>
                <w:b w:val="0"/>
                <w:bCs w:val="0"/>
                <w:color w:val="auto"/>
                <w:kern w:val="2"/>
                <w:sz w:val="24"/>
                <w:szCs w:val="24"/>
                <w:highlight w:val="none"/>
                <w:vertAlign w:val="superscript"/>
              </w:rPr>
              <w:t>2-</w:t>
            </w:r>
            <w:r>
              <w:rPr>
                <w:rFonts w:hint="eastAsia" w:ascii="宋体" w:hAnsi="宋体" w:eastAsia="宋体" w:cs="宋体"/>
                <w:b w:val="0"/>
                <w:bCs w:val="0"/>
                <w:color w:val="auto"/>
                <w:kern w:val="2"/>
                <w:sz w:val="24"/>
                <w:szCs w:val="24"/>
                <w:highlight w:val="none"/>
              </w:rPr>
              <w:t>、CO</w:t>
            </w:r>
            <w:r>
              <w:rPr>
                <w:rFonts w:hint="eastAsia" w:ascii="宋体" w:hAnsi="宋体" w:eastAsia="宋体" w:cs="宋体"/>
                <w:b w:val="0"/>
                <w:bCs w:val="0"/>
                <w:color w:val="auto"/>
                <w:kern w:val="2"/>
                <w:sz w:val="24"/>
                <w:szCs w:val="24"/>
                <w:highlight w:val="none"/>
                <w:vertAlign w:val="subscript"/>
              </w:rPr>
              <w:t>3</w:t>
            </w:r>
            <w:r>
              <w:rPr>
                <w:rFonts w:hint="eastAsia" w:ascii="宋体" w:hAnsi="宋体" w:eastAsia="宋体" w:cs="宋体"/>
                <w:b w:val="0"/>
                <w:bCs w:val="0"/>
                <w:color w:val="auto"/>
                <w:kern w:val="2"/>
                <w:sz w:val="24"/>
                <w:szCs w:val="24"/>
                <w:highlight w:val="none"/>
                <w:vertAlign w:val="superscript"/>
              </w:rPr>
              <w:t>2-</w:t>
            </w:r>
            <w:r>
              <w:rPr>
                <w:rFonts w:hint="eastAsia" w:ascii="宋体" w:hAnsi="宋体" w:eastAsia="宋体" w:cs="宋体"/>
                <w:b w:val="0"/>
                <w:bCs w:val="0"/>
                <w:color w:val="auto"/>
                <w:kern w:val="2"/>
                <w:sz w:val="24"/>
                <w:szCs w:val="24"/>
                <w:highlight w:val="none"/>
              </w:rPr>
              <w:t>、HCO</w:t>
            </w:r>
            <w:r>
              <w:rPr>
                <w:rFonts w:hint="eastAsia" w:ascii="宋体" w:hAnsi="宋体" w:eastAsia="宋体" w:cs="宋体"/>
                <w:b w:val="0"/>
                <w:bCs w:val="0"/>
                <w:color w:val="auto"/>
                <w:kern w:val="2"/>
                <w:sz w:val="24"/>
                <w:szCs w:val="24"/>
                <w:highlight w:val="none"/>
                <w:vertAlign w:val="subscript"/>
              </w:rPr>
              <w:t>3</w:t>
            </w:r>
            <w:r>
              <w:rPr>
                <w:rFonts w:hint="eastAsia" w:ascii="宋体" w:hAnsi="宋体" w:eastAsia="宋体" w:cs="宋体"/>
                <w:b w:val="0"/>
                <w:bCs w:val="0"/>
                <w:color w:val="auto"/>
                <w:kern w:val="2"/>
                <w:sz w:val="24"/>
                <w:szCs w:val="24"/>
                <w:highlight w:val="none"/>
                <w:vertAlign w:val="superscript"/>
              </w:rPr>
              <w:t>-</w:t>
            </w:r>
            <w:r>
              <w:rPr>
                <w:rFonts w:hint="eastAsia" w:ascii="宋体" w:hAnsi="宋体" w:eastAsia="宋体" w:cs="宋体"/>
                <w:b w:val="0"/>
                <w:bCs w:val="0"/>
                <w:color w:val="auto"/>
                <w:kern w:val="2"/>
                <w:sz w:val="24"/>
                <w:szCs w:val="24"/>
                <w:highlight w:val="none"/>
              </w:rPr>
              <w:t>、pH、氨氮、硝酸盐、亚硝酸盐、挥发酚、氰化物、砷、汞、六价铬、总硬度、铅、氟化物、镉、铁、锰、高锰酸盐指数、溶解性总固体、总大肠菌群、细菌总数</w:t>
            </w:r>
          </w:p>
        </w:tc>
      </w:tr>
      <w:tr w14:paraId="0C011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91" w:type="pct"/>
            <w:vAlign w:val="center"/>
          </w:tcPr>
          <w:p w14:paraId="03A13C28">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U3</w:t>
            </w:r>
          </w:p>
        </w:tc>
        <w:tc>
          <w:tcPr>
            <w:tcW w:w="2910" w:type="pct"/>
            <w:vAlign w:val="center"/>
          </w:tcPr>
          <w:p w14:paraId="0D395FAF">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施朗德地块</w:t>
            </w:r>
          </w:p>
        </w:tc>
        <w:tc>
          <w:tcPr>
            <w:tcW w:w="1498" w:type="pct"/>
            <w:vMerge w:val="continue"/>
            <w:vAlign w:val="center"/>
          </w:tcPr>
          <w:p w14:paraId="0DB79AAA">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p>
        </w:tc>
      </w:tr>
      <w:tr w14:paraId="1D22A3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91" w:type="pct"/>
            <w:vAlign w:val="center"/>
          </w:tcPr>
          <w:p w14:paraId="5839EE81">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U4</w:t>
            </w:r>
          </w:p>
        </w:tc>
        <w:tc>
          <w:tcPr>
            <w:tcW w:w="2910" w:type="pct"/>
            <w:vAlign w:val="center"/>
          </w:tcPr>
          <w:p w14:paraId="0E59AAD2">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威克集团</w:t>
            </w:r>
          </w:p>
        </w:tc>
        <w:tc>
          <w:tcPr>
            <w:tcW w:w="1498" w:type="pct"/>
            <w:vMerge w:val="continue"/>
            <w:vAlign w:val="center"/>
          </w:tcPr>
          <w:p w14:paraId="2DD37A00">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p>
        </w:tc>
      </w:tr>
      <w:tr w14:paraId="77E33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91" w:type="pct"/>
            <w:vAlign w:val="center"/>
          </w:tcPr>
          <w:p w14:paraId="11EF1B87">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U5</w:t>
            </w:r>
          </w:p>
        </w:tc>
        <w:tc>
          <w:tcPr>
            <w:tcW w:w="2910" w:type="pct"/>
            <w:vAlign w:val="center"/>
          </w:tcPr>
          <w:p w14:paraId="12E2AF33">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沪宁铁路以东312国道以北新梅路长江路围合地块</w:t>
            </w:r>
          </w:p>
        </w:tc>
        <w:tc>
          <w:tcPr>
            <w:tcW w:w="1498" w:type="pct"/>
            <w:vMerge w:val="continue"/>
            <w:vAlign w:val="center"/>
          </w:tcPr>
          <w:p w14:paraId="6D0719A6">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p>
        </w:tc>
      </w:tr>
      <w:tr w14:paraId="61AC8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91" w:type="pct"/>
            <w:vAlign w:val="center"/>
          </w:tcPr>
          <w:p w14:paraId="0B3BBE04">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U6</w:t>
            </w:r>
          </w:p>
        </w:tc>
        <w:tc>
          <w:tcPr>
            <w:tcW w:w="2910" w:type="pct"/>
            <w:vAlign w:val="center"/>
          </w:tcPr>
          <w:p w14:paraId="2F66F754">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三樱汽车部件</w:t>
            </w:r>
          </w:p>
        </w:tc>
        <w:tc>
          <w:tcPr>
            <w:tcW w:w="1498" w:type="pct"/>
            <w:vMerge w:val="continue"/>
            <w:vAlign w:val="center"/>
          </w:tcPr>
          <w:p w14:paraId="448C445D">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p>
        </w:tc>
      </w:tr>
      <w:tr w14:paraId="74B46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91" w:type="pct"/>
            <w:vAlign w:val="center"/>
          </w:tcPr>
          <w:p w14:paraId="4EAD8863">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U7</w:t>
            </w:r>
          </w:p>
        </w:tc>
        <w:tc>
          <w:tcPr>
            <w:tcW w:w="2910" w:type="pct"/>
            <w:vAlign w:val="center"/>
          </w:tcPr>
          <w:p w14:paraId="4D416D44">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威可楷发斯宁</w:t>
            </w:r>
          </w:p>
        </w:tc>
        <w:tc>
          <w:tcPr>
            <w:tcW w:w="1498" w:type="pct"/>
            <w:vMerge w:val="continue"/>
            <w:vAlign w:val="center"/>
          </w:tcPr>
          <w:p w14:paraId="5C795967">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p>
        </w:tc>
      </w:tr>
      <w:tr w14:paraId="690B3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91" w:type="pct"/>
            <w:vAlign w:val="center"/>
          </w:tcPr>
          <w:p w14:paraId="5FDC69DC">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U8</w:t>
            </w:r>
          </w:p>
        </w:tc>
        <w:tc>
          <w:tcPr>
            <w:tcW w:w="2910" w:type="pct"/>
            <w:vAlign w:val="center"/>
          </w:tcPr>
          <w:p w14:paraId="09AFD423">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山王电子</w:t>
            </w:r>
          </w:p>
        </w:tc>
        <w:tc>
          <w:tcPr>
            <w:tcW w:w="1498" w:type="pct"/>
            <w:vMerge w:val="continue"/>
            <w:vAlign w:val="center"/>
          </w:tcPr>
          <w:p w14:paraId="10DD9DEE">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p>
        </w:tc>
      </w:tr>
      <w:tr w14:paraId="38695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91" w:type="pct"/>
            <w:vAlign w:val="center"/>
          </w:tcPr>
          <w:p w14:paraId="3A31F738">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bookmarkStart w:id="9" w:name="OLE_LINK6"/>
            <w:r>
              <w:rPr>
                <w:rFonts w:hint="eastAsia" w:ascii="宋体" w:hAnsi="宋体" w:eastAsia="宋体" w:cs="宋体"/>
                <w:b w:val="0"/>
                <w:bCs w:val="0"/>
                <w:color w:val="auto"/>
                <w:kern w:val="2"/>
                <w:sz w:val="24"/>
                <w:szCs w:val="24"/>
                <w:highlight w:val="none"/>
              </w:rPr>
              <w:t>U9</w:t>
            </w:r>
            <w:bookmarkEnd w:id="9"/>
          </w:p>
        </w:tc>
        <w:tc>
          <w:tcPr>
            <w:tcW w:w="2910" w:type="pct"/>
            <w:vAlign w:val="center"/>
          </w:tcPr>
          <w:p w14:paraId="71B6D405">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华润安盛</w:t>
            </w:r>
          </w:p>
        </w:tc>
        <w:tc>
          <w:tcPr>
            <w:tcW w:w="1498" w:type="pct"/>
            <w:vMerge w:val="continue"/>
            <w:vAlign w:val="center"/>
          </w:tcPr>
          <w:p w14:paraId="22E0D7CB">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p>
        </w:tc>
      </w:tr>
      <w:tr w14:paraId="034E2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91" w:type="pct"/>
            <w:vAlign w:val="center"/>
          </w:tcPr>
          <w:p w14:paraId="35C165EB">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U10</w:t>
            </w:r>
          </w:p>
        </w:tc>
        <w:tc>
          <w:tcPr>
            <w:tcW w:w="2910" w:type="pct"/>
            <w:vAlign w:val="center"/>
          </w:tcPr>
          <w:p w14:paraId="3E0C06B8">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新美亚电路</w:t>
            </w:r>
          </w:p>
        </w:tc>
        <w:tc>
          <w:tcPr>
            <w:tcW w:w="1498" w:type="pct"/>
            <w:vMerge w:val="continue"/>
            <w:vAlign w:val="center"/>
          </w:tcPr>
          <w:p w14:paraId="58E8F99D">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p>
        </w:tc>
      </w:tr>
      <w:tr w14:paraId="30682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91" w:type="pct"/>
            <w:vAlign w:val="center"/>
          </w:tcPr>
          <w:p w14:paraId="701A6000">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U11</w:t>
            </w:r>
          </w:p>
        </w:tc>
        <w:tc>
          <w:tcPr>
            <w:tcW w:w="2910" w:type="pct"/>
            <w:vAlign w:val="center"/>
          </w:tcPr>
          <w:p w14:paraId="5F1B0937">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大地环境</w:t>
            </w:r>
          </w:p>
        </w:tc>
        <w:tc>
          <w:tcPr>
            <w:tcW w:w="1498" w:type="pct"/>
            <w:vMerge w:val="continue"/>
            <w:vAlign w:val="center"/>
          </w:tcPr>
          <w:p w14:paraId="29227C23">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p>
        </w:tc>
      </w:tr>
      <w:tr w14:paraId="71C42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91" w:type="pct"/>
            <w:vAlign w:val="center"/>
          </w:tcPr>
          <w:p w14:paraId="338E93AE">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U12</w:t>
            </w:r>
          </w:p>
        </w:tc>
        <w:tc>
          <w:tcPr>
            <w:tcW w:w="2910" w:type="pct"/>
            <w:vAlign w:val="center"/>
          </w:tcPr>
          <w:p w14:paraId="182B4183">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高顶科技</w:t>
            </w:r>
          </w:p>
        </w:tc>
        <w:tc>
          <w:tcPr>
            <w:tcW w:w="1498" w:type="pct"/>
            <w:vMerge w:val="continue"/>
            <w:vAlign w:val="center"/>
          </w:tcPr>
          <w:p w14:paraId="4D743A9D">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p>
        </w:tc>
      </w:tr>
      <w:tr w14:paraId="04B10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91" w:type="pct"/>
            <w:vAlign w:val="center"/>
          </w:tcPr>
          <w:p w14:paraId="246AFA1D">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U13</w:t>
            </w:r>
          </w:p>
        </w:tc>
        <w:tc>
          <w:tcPr>
            <w:tcW w:w="2910" w:type="pct"/>
            <w:vAlign w:val="center"/>
          </w:tcPr>
          <w:p w14:paraId="0BEA9673">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尚德太阳能</w:t>
            </w:r>
          </w:p>
        </w:tc>
        <w:tc>
          <w:tcPr>
            <w:tcW w:w="1498" w:type="pct"/>
            <w:vMerge w:val="continue"/>
            <w:vAlign w:val="center"/>
          </w:tcPr>
          <w:p w14:paraId="27ADFCF0">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p>
        </w:tc>
      </w:tr>
      <w:tr w14:paraId="64EBE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91" w:type="pct"/>
            <w:vAlign w:val="center"/>
          </w:tcPr>
          <w:p w14:paraId="3C33B464">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U14</w:t>
            </w:r>
          </w:p>
        </w:tc>
        <w:tc>
          <w:tcPr>
            <w:tcW w:w="2910" w:type="pct"/>
            <w:vAlign w:val="center"/>
          </w:tcPr>
          <w:p w14:paraId="50F0BDE1">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三开化工</w:t>
            </w:r>
          </w:p>
        </w:tc>
        <w:tc>
          <w:tcPr>
            <w:tcW w:w="1498" w:type="pct"/>
            <w:vMerge w:val="continue"/>
            <w:vAlign w:val="center"/>
          </w:tcPr>
          <w:p w14:paraId="3D9A2510">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p>
        </w:tc>
      </w:tr>
      <w:tr w14:paraId="77DE2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91" w:type="pct"/>
            <w:vAlign w:val="center"/>
          </w:tcPr>
          <w:p w14:paraId="080B5604">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U15</w:t>
            </w:r>
          </w:p>
        </w:tc>
        <w:tc>
          <w:tcPr>
            <w:tcW w:w="2910" w:type="pct"/>
            <w:vAlign w:val="center"/>
          </w:tcPr>
          <w:p w14:paraId="734B8E8E">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香山名园</w:t>
            </w:r>
          </w:p>
        </w:tc>
        <w:tc>
          <w:tcPr>
            <w:tcW w:w="1498" w:type="pct"/>
            <w:vMerge w:val="continue"/>
            <w:vAlign w:val="center"/>
          </w:tcPr>
          <w:p w14:paraId="265493D0">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p>
        </w:tc>
      </w:tr>
      <w:tr w14:paraId="7E9D1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91" w:type="pct"/>
            <w:vAlign w:val="center"/>
          </w:tcPr>
          <w:p w14:paraId="46AE4BE1">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U16</w:t>
            </w:r>
          </w:p>
        </w:tc>
        <w:tc>
          <w:tcPr>
            <w:tcW w:w="2910" w:type="pct"/>
            <w:vAlign w:val="center"/>
          </w:tcPr>
          <w:p w14:paraId="2553E48D">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联心嘉园</w:t>
            </w:r>
          </w:p>
        </w:tc>
        <w:tc>
          <w:tcPr>
            <w:tcW w:w="1498" w:type="pct"/>
            <w:vMerge w:val="continue"/>
            <w:vAlign w:val="center"/>
          </w:tcPr>
          <w:p w14:paraId="53B0B0D2">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p>
        </w:tc>
      </w:tr>
      <w:tr w14:paraId="3354D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91" w:type="pct"/>
            <w:vAlign w:val="center"/>
          </w:tcPr>
          <w:p w14:paraId="0324D29A">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U17</w:t>
            </w:r>
          </w:p>
        </w:tc>
        <w:tc>
          <w:tcPr>
            <w:tcW w:w="2910" w:type="pct"/>
            <w:vAlign w:val="center"/>
          </w:tcPr>
          <w:p w14:paraId="4A1D8FB7">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海太半导体</w:t>
            </w:r>
          </w:p>
        </w:tc>
        <w:tc>
          <w:tcPr>
            <w:tcW w:w="1498" w:type="pct"/>
            <w:vMerge w:val="continue"/>
            <w:vAlign w:val="center"/>
          </w:tcPr>
          <w:p w14:paraId="155E4110">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p>
        </w:tc>
      </w:tr>
      <w:tr w14:paraId="062B7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91" w:type="pct"/>
            <w:vAlign w:val="center"/>
          </w:tcPr>
          <w:p w14:paraId="6EC52ADD">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U18</w:t>
            </w:r>
          </w:p>
        </w:tc>
        <w:tc>
          <w:tcPr>
            <w:tcW w:w="2910" w:type="pct"/>
            <w:vAlign w:val="center"/>
          </w:tcPr>
          <w:p w14:paraId="2EB44BE6">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鑫古河金属</w:t>
            </w:r>
          </w:p>
        </w:tc>
        <w:tc>
          <w:tcPr>
            <w:tcW w:w="1498" w:type="pct"/>
            <w:vMerge w:val="continue"/>
            <w:vAlign w:val="center"/>
          </w:tcPr>
          <w:p w14:paraId="35F2B7C6">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p>
        </w:tc>
      </w:tr>
      <w:tr w14:paraId="1DFB8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91" w:type="pct"/>
            <w:vAlign w:val="center"/>
          </w:tcPr>
          <w:p w14:paraId="5F8D1D98">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U19</w:t>
            </w:r>
          </w:p>
        </w:tc>
        <w:tc>
          <w:tcPr>
            <w:tcW w:w="2910" w:type="pct"/>
            <w:vAlign w:val="center"/>
          </w:tcPr>
          <w:p w14:paraId="29829BFF">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亨达电机</w:t>
            </w:r>
          </w:p>
        </w:tc>
        <w:tc>
          <w:tcPr>
            <w:tcW w:w="1498" w:type="pct"/>
            <w:vMerge w:val="continue"/>
            <w:vAlign w:val="center"/>
          </w:tcPr>
          <w:p w14:paraId="713659C6">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p>
        </w:tc>
      </w:tr>
      <w:tr w14:paraId="6FBC9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91" w:type="pct"/>
            <w:vAlign w:val="center"/>
          </w:tcPr>
          <w:p w14:paraId="01F4DCB8">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bookmarkStart w:id="10" w:name="OLE_LINK7"/>
            <w:r>
              <w:rPr>
                <w:rFonts w:hint="eastAsia" w:ascii="宋体" w:hAnsi="宋体" w:eastAsia="宋体" w:cs="宋体"/>
                <w:b w:val="0"/>
                <w:bCs w:val="0"/>
                <w:color w:val="auto"/>
                <w:kern w:val="2"/>
                <w:sz w:val="24"/>
                <w:szCs w:val="24"/>
                <w:highlight w:val="none"/>
              </w:rPr>
              <w:t>U20</w:t>
            </w:r>
            <w:bookmarkEnd w:id="10"/>
          </w:p>
        </w:tc>
        <w:tc>
          <w:tcPr>
            <w:tcW w:w="2910" w:type="pct"/>
            <w:vAlign w:val="center"/>
          </w:tcPr>
          <w:p w14:paraId="29C43AA3">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朗盛新材料</w:t>
            </w:r>
          </w:p>
        </w:tc>
        <w:tc>
          <w:tcPr>
            <w:tcW w:w="1498" w:type="pct"/>
            <w:vMerge w:val="continue"/>
            <w:vAlign w:val="center"/>
          </w:tcPr>
          <w:p w14:paraId="680A571B">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p>
        </w:tc>
      </w:tr>
      <w:tr w14:paraId="16974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91" w:type="pct"/>
            <w:vAlign w:val="center"/>
          </w:tcPr>
          <w:p w14:paraId="05C0093E">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bookmarkStart w:id="11" w:name="OLE_LINK8"/>
            <w:r>
              <w:rPr>
                <w:rFonts w:hint="eastAsia" w:ascii="宋体" w:hAnsi="宋体" w:eastAsia="宋体" w:cs="宋体"/>
                <w:b w:val="0"/>
                <w:bCs w:val="0"/>
                <w:color w:val="auto"/>
                <w:kern w:val="2"/>
                <w:sz w:val="24"/>
                <w:szCs w:val="24"/>
                <w:highlight w:val="none"/>
              </w:rPr>
              <w:t>U21</w:t>
            </w:r>
            <w:bookmarkEnd w:id="11"/>
          </w:p>
        </w:tc>
        <w:tc>
          <w:tcPr>
            <w:tcW w:w="2910" w:type="pct"/>
            <w:vAlign w:val="center"/>
          </w:tcPr>
          <w:p w14:paraId="529D516A">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能之汇</w:t>
            </w:r>
          </w:p>
        </w:tc>
        <w:tc>
          <w:tcPr>
            <w:tcW w:w="1498" w:type="pct"/>
            <w:vMerge w:val="continue"/>
            <w:vAlign w:val="center"/>
          </w:tcPr>
          <w:p w14:paraId="7E4E6AA2">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p>
        </w:tc>
      </w:tr>
      <w:tr w14:paraId="11004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91" w:type="pct"/>
            <w:vAlign w:val="center"/>
          </w:tcPr>
          <w:p w14:paraId="2280114C">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U22</w:t>
            </w:r>
          </w:p>
        </w:tc>
        <w:tc>
          <w:tcPr>
            <w:tcW w:w="2910" w:type="pct"/>
            <w:vAlign w:val="center"/>
          </w:tcPr>
          <w:p w14:paraId="26245C24">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海力士半导体（中国）有限公司</w:t>
            </w:r>
          </w:p>
        </w:tc>
        <w:tc>
          <w:tcPr>
            <w:tcW w:w="1498" w:type="pct"/>
            <w:vMerge w:val="restart"/>
            <w:vAlign w:val="center"/>
          </w:tcPr>
          <w:p w14:paraId="5BEF93A7">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与土壤45项监测因子一样</w:t>
            </w:r>
          </w:p>
        </w:tc>
      </w:tr>
      <w:tr w14:paraId="4CE86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91" w:type="pct"/>
            <w:vAlign w:val="center"/>
          </w:tcPr>
          <w:p w14:paraId="40CD7604">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U23</w:t>
            </w:r>
          </w:p>
        </w:tc>
        <w:tc>
          <w:tcPr>
            <w:tcW w:w="2910" w:type="pct"/>
            <w:vAlign w:val="center"/>
          </w:tcPr>
          <w:p w14:paraId="2535448E">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盛隆资源再生（无锡）有限公司</w:t>
            </w:r>
          </w:p>
        </w:tc>
        <w:tc>
          <w:tcPr>
            <w:tcW w:w="1498" w:type="pct"/>
            <w:vMerge w:val="continue"/>
            <w:vAlign w:val="center"/>
          </w:tcPr>
          <w:p w14:paraId="0793D1E8">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p>
        </w:tc>
      </w:tr>
      <w:tr w14:paraId="5AEEC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91" w:type="pct"/>
            <w:vAlign w:val="center"/>
          </w:tcPr>
          <w:p w14:paraId="64444E4F">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U24</w:t>
            </w:r>
          </w:p>
        </w:tc>
        <w:tc>
          <w:tcPr>
            <w:tcW w:w="2910" w:type="pct"/>
            <w:vAlign w:val="center"/>
          </w:tcPr>
          <w:p w14:paraId="2B7D28A2">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无锡中天固废处置有限公司</w:t>
            </w:r>
          </w:p>
        </w:tc>
        <w:tc>
          <w:tcPr>
            <w:tcW w:w="1498" w:type="pct"/>
            <w:vMerge w:val="continue"/>
            <w:vAlign w:val="center"/>
          </w:tcPr>
          <w:p w14:paraId="7B8C92F5">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p>
        </w:tc>
      </w:tr>
      <w:tr w14:paraId="4B22E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91" w:type="pct"/>
            <w:vAlign w:val="center"/>
          </w:tcPr>
          <w:p w14:paraId="1FEC5201">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U25</w:t>
            </w:r>
          </w:p>
        </w:tc>
        <w:tc>
          <w:tcPr>
            <w:tcW w:w="2910" w:type="pct"/>
            <w:vAlign w:val="center"/>
          </w:tcPr>
          <w:p w14:paraId="4812A4BD">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杰士电池有限公司</w:t>
            </w:r>
          </w:p>
        </w:tc>
        <w:tc>
          <w:tcPr>
            <w:tcW w:w="1498" w:type="pct"/>
            <w:vMerge w:val="continue"/>
            <w:vAlign w:val="center"/>
          </w:tcPr>
          <w:p w14:paraId="0E46BF3B">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p>
        </w:tc>
      </w:tr>
      <w:tr w14:paraId="694A9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91" w:type="pct"/>
            <w:vAlign w:val="center"/>
          </w:tcPr>
          <w:p w14:paraId="126FBA19">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U26</w:t>
            </w:r>
          </w:p>
        </w:tc>
        <w:tc>
          <w:tcPr>
            <w:tcW w:w="2910" w:type="pct"/>
            <w:vAlign w:val="center"/>
          </w:tcPr>
          <w:p w14:paraId="6343121E">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无锡添源环保科技有限公司</w:t>
            </w:r>
          </w:p>
        </w:tc>
        <w:tc>
          <w:tcPr>
            <w:tcW w:w="1498" w:type="pct"/>
            <w:vMerge w:val="continue"/>
            <w:vAlign w:val="center"/>
          </w:tcPr>
          <w:p w14:paraId="1F1AFC37">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p>
        </w:tc>
      </w:tr>
      <w:tr w14:paraId="3F590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91" w:type="pct"/>
            <w:vAlign w:val="center"/>
          </w:tcPr>
          <w:p w14:paraId="2909862B">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U27</w:t>
            </w:r>
          </w:p>
        </w:tc>
        <w:tc>
          <w:tcPr>
            <w:tcW w:w="2910" w:type="pct"/>
            <w:vAlign w:val="center"/>
          </w:tcPr>
          <w:p w14:paraId="6D6CF137">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无锡华润上华科技有限公司</w:t>
            </w:r>
          </w:p>
        </w:tc>
        <w:tc>
          <w:tcPr>
            <w:tcW w:w="1498" w:type="pct"/>
            <w:vMerge w:val="continue"/>
            <w:vAlign w:val="center"/>
          </w:tcPr>
          <w:p w14:paraId="076EC3C5">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p>
        </w:tc>
      </w:tr>
      <w:tr w14:paraId="7E925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91" w:type="pct"/>
            <w:vAlign w:val="center"/>
          </w:tcPr>
          <w:p w14:paraId="258AB3C8">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U28</w:t>
            </w:r>
          </w:p>
        </w:tc>
        <w:tc>
          <w:tcPr>
            <w:tcW w:w="2910" w:type="pct"/>
            <w:vAlign w:val="center"/>
          </w:tcPr>
          <w:p w14:paraId="551FC08B">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诺翔新材料（无锡）有限公司</w:t>
            </w:r>
          </w:p>
        </w:tc>
        <w:tc>
          <w:tcPr>
            <w:tcW w:w="1498" w:type="pct"/>
            <w:vMerge w:val="continue"/>
            <w:vAlign w:val="center"/>
          </w:tcPr>
          <w:p w14:paraId="3E2A79E0">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p>
        </w:tc>
      </w:tr>
      <w:tr w14:paraId="70959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91" w:type="pct"/>
            <w:vAlign w:val="center"/>
          </w:tcPr>
          <w:p w14:paraId="4A39ADED">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U29</w:t>
            </w:r>
          </w:p>
        </w:tc>
        <w:tc>
          <w:tcPr>
            <w:tcW w:w="2910" w:type="pct"/>
            <w:vAlign w:val="center"/>
          </w:tcPr>
          <w:p w14:paraId="21D23F68">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无锡莱恩科技有限公司</w:t>
            </w:r>
          </w:p>
        </w:tc>
        <w:tc>
          <w:tcPr>
            <w:tcW w:w="1498" w:type="pct"/>
            <w:vMerge w:val="continue"/>
            <w:vAlign w:val="center"/>
          </w:tcPr>
          <w:p w14:paraId="19D73840">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p>
        </w:tc>
      </w:tr>
      <w:tr w14:paraId="1F1D2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91" w:type="pct"/>
            <w:vAlign w:val="center"/>
          </w:tcPr>
          <w:p w14:paraId="531CA107">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U30</w:t>
            </w:r>
          </w:p>
        </w:tc>
        <w:tc>
          <w:tcPr>
            <w:tcW w:w="2910" w:type="pct"/>
            <w:vAlign w:val="center"/>
          </w:tcPr>
          <w:p w14:paraId="0C5A639C">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无锡市百合花胶粘剂厂有限公司</w:t>
            </w:r>
          </w:p>
        </w:tc>
        <w:tc>
          <w:tcPr>
            <w:tcW w:w="1498" w:type="pct"/>
            <w:vMerge w:val="restart"/>
            <w:vAlign w:val="center"/>
          </w:tcPr>
          <w:p w14:paraId="02AC17E4">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与土壤45项监测因子一样</w:t>
            </w:r>
          </w:p>
        </w:tc>
      </w:tr>
      <w:tr w14:paraId="2E751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91" w:type="pct"/>
            <w:vAlign w:val="center"/>
          </w:tcPr>
          <w:p w14:paraId="3AFF99B7">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U31</w:t>
            </w:r>
          </w:p>
        </w:tc>
        <w:tc>
          <w:tcPr>
            <w:tcW w:w="2910" w:type="pct"/>
            <w:vAlign w:val="center"/>
          </w:tcPr>
          <w:p w14:paraId="7AB8C789">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博世动力总成</w:t>
            </w:r>
          </w:p>
        </w:tc>
        <w:tc>
          <w:tcPr>
            <w:tcW w:w="1498" w:type="pct"/>
            <w:vMerge w:val="continue"/>
            <w:vAlign w:val="center"/>
          </w:tcPr>
          <w:p w14:paraId="1DCBCC9B">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p>
        </w:tc>
      </w:tr>
      <w:tr w14:paraId="125B0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91" w:type="pct"/>
            <w:vAlign w:val="center"/>
          </w:tcPr>
          <w:p w14:paraId="43889937">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U32</w:t>
            </w:r>
          </w:p>
        </w:tc>
        <w:tc>
          <w:tcPr>
            <w:tcW w:w="2910" w:type="pct"/>
            <w:vAlign w:val="center"/>
          </w:tcPr>
          <w:p w14:paraId="6A6AAB52">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五冶金属</w:t>
            </w:r>
          </w:p>
        </w:tc>
        <w:tc>
          <w:tcPr>
            <w:tcW w:w="1498" w:type="pct"/>
            <w:vMerge w:val="continue"/>
            <w:vAlign w:val="center"/>
          </w:tcPr>
          <w:p w14:paraId="193B488D">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p>
        </w:tc>
      </w:tr>
      <w:tr w14:paraId="7847A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91" w:type="pct"/>
            <w:vAlign w:val="center"/>
          </w:tcPr>
          <w:p w14:paraId="63E9EC1A">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U33</w:t>
            </w:r>
          </w:p>
        </w:tc>
        <w:tc>
          <w:tcPr>
            <w:tcW w:w="2910" w:type="pct"/>
            <w:vAlign w:val="center"/>
          </w:tcPr>
          <w:p w14:paraId="201396B6">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联合汽车电子</w:t>
            </w:r>
          </w:p>
        </w:tc>
        <w:tc>
          <w:tcPr>
            <w:tcW w:w="1498" w:type="pct"/>
            <w:vMerge w:val="continue"/>
            <w:vAlign w:val="center"/>
          </w:tcPr>
          <w:p w14:paraId="2A8981DC">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p>
        </w:tc>
      </w:tr>
      <w:tr w14:paraId="6CD7B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91" w:type="pct"/>
            <w:vAlign w:val="center"/>
          </w:tcPr>
          <w:p w14:paraId="4EAC8EB7">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lang w:eastAsia="zh-CN"/>
              </w:rPr>
            </w:pPr>
            <w:r>
              <w:rPr>
                <w:rFonts w:hint="eastAsia" w:ascii="宋体" w:hAnsi="宋体" w:eastAsia="宋体" w:cs="宋体"/>
                <w:b w:val="0"/>
                <w:bCs w:val="0"/>
                <w:color w:val="auto"/>
                <w:kern w:val="2"/>
                <w:sz w:val="24"/>
                <w:szCs w:val="24"/>
                <w:highlight w:val="none"/>
              </w:rPr>
              <w:t>U3</w:t>
            </w:r>
            <w:r>
              <w:rPr>
                <w:rFonts w:hint="eastAsia" w:ascii="宋体" w:hAnsi="宋体" w:eastAsia="宋体" w:cs="宋体"/>
                <w:b w:val="0"/>
                <w:bCs w:val="0"/>
                <w:color w:val="auto"/>
                <w:kern w:val="2"/>
                <w:sz w:val="24"/>
                <w:szCs w:val="24"/>
                <w:highlight w:val="none"/>
                <w:lang w:val="en-US" w:eastAsia="zh-CN"/>
              </w:rPr>
              <w:t>4</w:t>
            </w:r>
          </w:p>
        </w:tc>
        <w:tc>
          <w:tcPr>
            <w:tcW w:w="2910" w:type="pct"/>
            <w:vAlign w:val="center"/>
          </w:tcPr>
          <w:p w14:paraId="1F9AD0AC">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CN"/>
              </w:rPr>
            </w:pPr>
            <w:r>
              <w:rPr>
                <w:rFonts w:hint="eastAsia" w:ascii="宋体" w:hAnsi="宋体" w:eastAsia="宋体" w:cs="宋体"/>
                <w:b w:val="0"/>
                <w:bCs w:val="0"/>
                <w:color w:val="auto"/>
                <w:kern w:val="2"/>
                <w:sz w:val="24"/>
                <w:szCs w:val="24"/>
                <w:highlight w:val="none"/>
                <w:lang w:val="en-US" w:eastAsia="zh-CN"/>
              </w:rPr>
              <w:t>大坊桥</w:t>
            </w:r>
          </w:p>
        </w:tc>
        <w:tc>
          <w:tcPr>
            <w:tcW w:w="1498" w:type="pct"/>
            <w:vAlign w:val="center"/>
          </w:tcPr>
          <w:p w14:paraId="76F40225">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CN"/>
              </w:rPr>
            </w:pPr>
            <w:r>
              <w:rPr>
                <w:rFonts w:hint="eastAsia" w:ascii="宋体" w:hAnsi="宋体" w:eastAsia="宋体" w:cs="宋体"/>
                <w:b w:val="0"/>
                <w:bCs w:val="0"/>
                <w:color w:val="auto"/>
                <w:kern w:val="2"/>
                <w:sz w:val="24"/>
                <w:szCs w:val="24"/>
                <w:highlight w:val="none"/>
                <w:lang w:val="en-US" w:eastAsia="zh-CN"/>
              </w:rPr>
              <w:t>省控断面全项监测</w:t>
            </w:r>
          </w:p>
        </w:tc>
      </w:tr>
      <w:tr w14:paraId="34FD1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91" w:type="pct"/>
            <w:vAlign w:val="center"/>
          </w:tcPr>
          <w:p w14:paraId="1195935E">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lang w:eastAsia="zh-CN"/>
              </w:rPr>
            </w:pPr>
            <w:r>
              <w:rPr>
                <w:rFonts w:hint="eastAsia" w:ascii="宋体" w:hAnsi="宋体" w:eastAsia="宋体" w:cs="宋体"/>
                <w:b w:val="0"/>
                <w:bCs w:val="0"/>
                <w:color w:val="auto"/>
                <w:kern w:val="2"/>
                <w:sz w:val="24"/>
                <w:szCs w:val="24"/>
                <w:highlight w:val="none"/>
              </w:rPr>
              <w:t>U3</w:t>
            </w:r>
            <w:r>
              <w:rPr>
                <w:rFonts w:hint="eastAsia" w:ascii="宋体" w:hAnsi="宋体" w:eastAsia="宋体" w:cs="宋体"/>
                <w:b w:val="0"/>
                <w:bCs w:val="0"/>
                <w:color w:val="auto"/>
                <w:kern w:val="2"/>
                <w:sz w:val="24"/>
                <w:szCs w:val="24"/>
                <w:highlight w:val="none"/>
                <w:lang w:val="en-US" w:eastAsia="zh-CN"/>
              </w:rPr>
              <w:t>5</w:t>
            </w:r>
          </w:p>
        </w:tc>
        <w:tc>
          <w:tcPr>
            <w:tcW w:w="2910" w:type="pct"/>
            <w:vAlign w:val="center"/>
          </w:tcPr>
          <w:p w14:paraId="42AE1EE8">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CN"/>
              </w:rPr>
            </w:pPr>
            <w:r>
              <w:rPr>
                <w:rFonts w:hint="eastAsia" w:ascii="宋体" w:hAnsi="宋体" w:eastAsia="宋体" w:cs="宋体"/>
                <w:b w:val="0"/>
                <w:bCs w:val="0"/>
                <w:color w:val="auto"/>
                <w:kern w:val="2"/>
                <w:sz w:val="24"/>
                <w:szCs w:val="24"/>
                <w:highlight w:val="none"/>
                <w:lang w:val="en-US" w:eastAsia="zh-CN"/>
              </w:rPr>
              <w:t>三开高淳</w:t>
            </w:r>
          </w:p>
        </w:tc>
        <w:tc>
          <w:tcPr>
            <w:tcW w:w="1498" w:type="pct"/>
            <w:vAlign w:val="center"/>
          </w:tcPr>
          <w:p w14:paraId="76F3EEE0">
            <w:pPr>
              <w:keepNext w:val="0"/>
              <w:keepLines w:val="0"/>
              <w:pageBreakBefore w:val="0"/>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lang w:val="en-US" w:eastAsia="zh-CN"/>
              </w:rPr>
              <w:t>省控断面全项监测</w:t>
            </w:r>
          </w:p>
        </w:tc>
      </w:tr>
    </w:tbl>
    <w:p w14:paraId="498C3B09">
      <w:pPr>
        <w:keepNext w:val="0"/>
        <w:keepLines w:val="0"/>
        <w:pageBreakBefore w:val="0"/>
        <w:numPr>
          <w:ilvl w:val="0"/>
          <w:numId w:val="0"/>
        </w:numPr>
        <w:kinsoku/>
        <w:wordWrap/>
        <w:overflowPunct/>
        <w:topLinePunct w:val="0"/>
        <w:autoSpaceDE/>
        <w:autoSpaceDN/>
        <w:bidi w:val="0"/>
        <w:spacing w:line="400" w:lineRule="exact"/>
        <w:ind w:leftChars="0"/>
        <w:textAlignment w:val="auto"/>
        <w:rPr>
          <w:rFonts w:hint="eastAsia" w:ascii="宋体" w:hAnsi="宋体" w:eastAsia="宋体" w:cs="宋体"/>
          <w:b w:val="0"/>
          <w:bCs w:val="0"/>
          <w:color w:val="auto"/>
          <w:kern w:val="2"/>
          <w:sz w:val="24"/>
          <w:szCs w:val="24"/>
          <w:highlight w:val="none"/>
          <w:lang w:val="en-US" w:eastAsia="zh-CN"/>
        </w:rPr>
      </w:pPr>
    </w:p>
    <w:p w14:paraId="2D7EAF5B">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firstLine="480" w:firstLineChars="200"/>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lang w:val="en-US" w:eastAsia="zh-CN"/>
        </w:rPr>
        <w:t>4.</w:t>
      </w:r>
      <w:r>
        <w:rPr>
          <w:rFonts w:hint="eastAsia" w:ascii="宋体" w:hAnsi="宋体" w:eastAsia="宋体" w:cs="宋体"/>
          <w:b w:val="0"/>
          <w:bCs w:val="0"/>
          <w:color w:val="auto"/>
          <w:kern w:val="2"/>
          <w:sz w:val="24"/>
          <w:szCs w:val="24"/>
          <w:highlight w:val="none"/>
        </w:rPr>
        <w:t>声环境质量现状监测</w:t>
      </w:r>
    </w:p>
    <w:p w14:paraId="0236C117">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firstLine="480" w:firstLineChars="200"/>
        <w:textAlignment w:val="auto"/>
        <w:rPr>
          <w:rFonts w:hint="eastAsia" w:ascii="宋体" w:hAnsi="宋体" w:eastAsia="宋体" w:cs="宋体"/>
          <w:b w:val="0"/>
          <w:bCs w:val="0"/>
          <w:color w:val="auto"/>
          <w:kern w:val="2"/>
          <w:sz w:val="24"/>
          <w:szCs w:val="24"/>
          <w:highlight w:val="none"/>
          <w:lang w:val="en-US" w:eastAsia="zh-CN"/>
        </w:rPr>
      </w:pPr>
      <w:r>
        <w:rPr>
          <w:rFonts w:hint="eastAsia" w:ascii="宋体" w:hAnsi="宋体" w:eastAsia="宋体" w:cs="宋体"/>
          <w:b w:val="0"/>
          <w:bCs w:val="0"/>
          <w:color w:val="auto"/>
          <w:kern w:val="2"/>
          <w:sz w:val="24"/>
          <w:szCs w:val="24"/>
          <w:highlight w:val="none"/>
        </w:rPr>
        <w:t>本次声环境监测共3个体系，分别为道路交通噪声、功能区噪声、区域环境噪声，其中道路交通共设16个监测点，监测因子为连续等效A声级，每年监测一次，获取昼间监测值。</w:t>
      </w:r>
      <w:r>
        <w:rPr>
          <w:rFonts w:hint="eastAsia" w:ascii="宋体" w:hAnsi="宋体" w:eastAsia="宋体" w:cs="宋体"/>
          <w:b w:val="0"/>
          <w:bCs w:val="0"/>
          <w:color w:val="auto"/>
          <w:kern w:val="2"/>
          <w:sz w:val="24"/>
          <w:szCs w:val="24"/>
          <w:highlight w:val="none"/>
          <w:lang w:val="en-US" w:eastAsia="zh-CN"/>
        </w:rPr>
        <w:t>2个功能区自动监测点位比对监测</w:t>
      </w:r>
      <w:r>
        <w:rPr>
          <w:rFonts w:hint="eastAsia" w:ascii="宋体" w:hAnsi="宋体" w:eastAsia="宋体" w:cs="宋体"/>
          <w:b w:val="0"/>
          <w:bCs w:val="0"/>
          <w:color w:val="auto"/>
          <w:kern w:val="2"/>
          <w:sz w:val="24"/>
          <w:szCs w:val="24"/>
          <w:highlight w:val="none"/>
        </w:rPr>
        <w:t>，每季度监测一次（</w:t>
      </w:r>
      <w:r>
        <w:rPr>
          <w:rFonts w:hint="eastAsia" w:ascii="宋体" w:hAnsi="宋体" w:eastAsia="宋体" w:cs="宋体"/>
          <w:b w:val="0"/>
          <w:bCs w:val="0"/>
          <w:color w:val="auto"/>
          <w:kern w:val="2"/>
          <w:sz w:val="24"/>
          <w:szCs w:val="24"/>
          <w:highlight w:val="none"/>
          <w:lang w:val="en-US" w:eastAsia="zh-CN"/>
        </w:rPr>
        <w:t>根据实际工作要求安排</w:t>
      </w:r>
      <w:r>
        <w:rPr>
          <w:rFonts w:hint="eastAsia" w:ascii="宋体" w:hAnsi="宋体" w:eastAsia="宋体" w:cs="宋体"/>
          <w:b w:val="0"/>
          <w:bCs w:val="0"/>
          <w:color w:val="auto"/>
          <w:kern w:val="2"/>
          <w:sz w:val="24"/>
          <w:szCs w:val="24"/>
          <w:highlight w:val="none"/>
        </w:rPr>
        <w:t>），监测项目包括昼、夜间</w:t>
      </w:r>
      <w:bookmarkStart w:id="12" w:name="OLE_LINK9"/>
      <w:r>
        <w:rPr>
          <w:rFonts w:hint="eastAsia" w:ascii="宋体" w:hAnsi="宋体" w:eastAsia="宋体" w:cs="宋体"/>
          <w:b w:val="0"/>
          <w:bCs w:val="0"/>
          <w:color w:val="auto"/>
          <w:kern w:val="2"/>
          <w:sz w:val="24"/>
          <w:szCs w:val="24"/>
          <w:highlight w:val="none"/>
        </w:rPr>
        <w:t>等</w:t>
      </w:r>
      <w:bookmarkEnd w:id="12"/>
      <w:r>
        <w:rPr>
          <w:rFonts w:hint="eastAsia" w:ascii="宋体" w:hAnsi="宋体" w:eastAsia="宋体" w:cs="宋体"/>
          <w:b w:val="0"/>
          <w:bCs w:val="0"/>
          <w:color w:val="auto"/>
          <w:kern w:val="2"/>
          <w:sz w:val="24"/>
          <w:szCs w:val="24"/>
          <w:highlight w:val="none"/>
        </w:rPr>
        <w:t>效声级（Ld、 Ln），有效监测时长不少于 24h，监测应该避免节假日和非正常工作日。区域环境噪声共设67个监测点，监测因子为连续等效A声级，每年监测一次，开展一次昼间监测</w:t>
      </w:r>
      <w:r>
        <w:rPr>
          <w:rFonts w:hint="eastAsia" w:ascii="宋体" w:hAnsi="宋体" w:eastAsia="宋体" w:cs="宋体"/>
          <w:b w:val="0"/>
          <w:bCs w:val="0"/>
          <w:color w:val="auto"/>
          <w:kern w:val="2"/>
          <w:sz w:val="24"/>
          <w:szCs w:val="24"/>
          <w:highlight w:val="none"/>
          <w:lang w:eastAsia="zh-CN"/>
        </w:rPr>
        <w:t>。</w:t>
      </w:r>
    </w:p>
    <w:p w14:paraId="3D655F81">
      <w:pPr>
        <w:keepNext w:val="0"/>
        <w:keepLines w:val="0"/>
        <w:pageBreakBefore w:val="0"/>
        <w:kinsoku/>
        <w:wordWrap/>
        <w:overflowPunct/>
        <w:topLinePunct w:val="0"/>
        <w:autoSpaceDE/>
        <w:autoSpaceDN/>
        <w:bidi w:val="0"/>
        <w:spacing w:line="400" w:lineRule="exact"/>
        <w:ind w:firstLine="442"/>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表</w:t>
      </w:r>
      <w:r>
        <w:rPr>
          <w:rFonts w:hint="eastAsia" w:ascii="宋体" w:hAnsi="宋体" w:eastAsia="宋体" w:cs="宋体"/>
          <w:b w:val="0"/>
          <w:bCs w:val="0"/>
          <w:color w:val="auto"/>
          <w:kern w:val="2"/>
          <w:sz w:val="24"/>
          <w:szCs w:val="24"/>
          <w:highlight w:val="none"/>
          <w:lang w:val="en-US" w:eastAsia="zh-CN"/>
        </w:rPr>
        <w:t>4</w:t>
      </w:r>
      <w:r>
        <w:rPr>
          <w:rFonts w:hint="eastAsia" w:ascii="宋体" w:hAnsi="宋体" w:eastAsia="宋体" w:cs="宋体"/>
          <w:b w:val="0"/>
          <w:bCs w:val="0"/>
          <w:color w:val="auto"/>
          <w:kern w:val="2"/>
          <w:sz w:val="24"/>
          <w:szCs w:val="24"/>
          <w:highlight w:val="none"/>
        </w:rPr>
        <w:t xml:space="preserve">  声环境质量现状监测点位</w:t>
      </w:r>
    </w:p>
    <w:tbl>
      <w:tblPr>
        <w:tblStyle w:val="34"/>
        <w:tblW w:w="5000" w:type="pct"/>
        <w:tblInd w:w="0" w:type="dxa"/>
        <w:tblLayout w:type="autofit"/>
        <w:tblCellMar>
          <w:top w:w="0" w:type="dxa"/>
          <w:left w:w="108" w:type="dxa"/>
          <w:bottom w:w="0" w:type="dxa"/>
          <w:right w:w="108" w:type="dxa"/>
        </w:tblCellMar>
      </w:tblPr>
      <w:tblGrid>
        <w:gridCol w:w="1362"/>
        <w:gridCol w:w="6151"/>
        <w:gridCol w:w="2449"/>
      </w:tblGrid>
      <w:tr w14:paraId="1C4FF3A9">
        <w:tblPrEx>
          <w:tblCellMar>
            <w:top w:w="0" w:type="dxa"/>
            <w:left w:w="108" w:type="dxa"/>
            <w:bottom w:w="0" w:type="dxa"/>
            <w:right w:w="108" w:type="dxa"/>
          </w:tblCellMar>
        </w:tblPrEx>
        <w:trPr>
          <w:trHeight w:val="20" w:hRule="atLeast"/>
          <w:tblHeader/>
        </w:trPr>
        <w:tc>
          <w:tcPr>
            <w:tcW w:w="684" w:type="pct"/>
            <w:tcBorders>
              <w:top w:val="single" w:color="auto" w:sz="4" w:space="0"/>
              <w:left w:val="single" w:color="auto" w:sz="4" w:space="0"/>
              <w:bottom w:val="single" w:color="auto" w:sz="4" w:space="0"/>
              <w:right w:val="single" w:color="auto" w:sz="4" w:space="0"/>
            </w:tcBorders>
          </w:tcPr>
          <w:p w14:paraId="69E0A00B">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序号</w:t>
            </w:r>
          </w:p>
        </w:tc>
        <w:tc>
          <w:tcPr>
            <w:tcW w:w="3087" w:type="pct"/>
            <w:tcBorders>
              <w:top w:val="single" w:color="auto" w:sz="4" w:space="0"/>
              <w:left w:val="single" w:color="auto" w:sz="4" w:space="0"/>
              <w:bottom w:val="single" w:color="auto" w:sz="4" w:space="0"/>
              <w:right w:val="single" w:color="auto" w:sz="4" w:space="0"/>
            </w:tcBorders>
            <w:vAlign w:val="center"/>
          </w:tcPr>
          <w:p w14:paraId="0034E570">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测点名称</w:t>
            </w:r>
          </w:p>
        </w:tc>
        <w:tc>
          <w:tcPr>
            <w:tcW w:w="1229" w:type="pct"/>
            <w:tcBorders>
              <w:top w:val="single" w:color="auto" w:sz="4" w:space="0"/>
              <w:left w:val="nil"/>
              <w:bottom w:val="single" w:color="auto" w:sz="4" w:space="0"/>
              <w:right w:val="single" w:color="auto" w:sz="4" w:space="0"/>
            </w:tcBorders>
            <w:vAlign w:val="center"/>
          </w:tcPr>
          <w:p w14:paraId="2D3F43AD">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功能区</w:t>
            </w:r>
          </w:p>
        </w:tc>
      </w:tr>
      <w:tr w14:paraId="08B4AE61">
        <w:tblPrEx>
          <w:tblCellMar>
            <w:top w:w="0" w:type="dxa"/>
            <w:left w:w="108" w:type="dxa"/>
            <w:bottom w:w="0" w:type="dxa"/>
            <w:right w:w="108" w:type="dxa"/>
          </w:tblCellMar>
        </w:tblPrEx>
        <w:trPr>
          <w:trHeight w:val="20" w:hRule="atLeast"/>
        </w:trPr>
        <w:tc>
          <w:tcPr>
            <w:tcW w:w="684" w:type="pct"/>
            <w:tcBorders>
              <w:top w:val="nil"/>
              <w:left w:val="single" w:color="auto" w:sz="4" w:space="0"/>
              <w:bottom w:val="single" w:color="auto" w:sz="4" w:space="0"/>
              <w:right w:val="single" w:color="auto" w:sz="4" w:space="0"/>
            </w:tcBorders>
          </w:tcPr>
          <w:p w14:paraId="00D26199">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N1</w:t>
            </w:r>
          </w:p>
        </w:tc>
        <w:tc>
          <w:tcPr>
            <w:tcW w:w="3087" w:type="pct"/>
            <w:tcBorders>
              <w:top w:val="nil"/>
              <w:left w:val="single" w:color="auto" w:sz="4" w:space="0"/>
              <w:bottom w:val="single" w:color="auto" w:sz="4" w:space="0"/>
              <w:right w:val="single" w:color="auto" w:sz="4" w:space="0"/>
            </w:tcBorders>
            <w:noWrap/>
            <w:vAlign w:val="center"/>
          </w:tcPr>
          <w:p w14:paraId="311730B2">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高浪路高新物流中心</w:t>
            </w:r>
          </w:p>
        </w:tc>
        <w:tc>
          <w:tcPr>
            <w:tcW w:w="1229" w:type="pct"/>
            <w:tcBorders>
              <w:top w:val="nil"/>
              <w:left w:val="nil"/>
              <w:bottom w:val="single" w:color="auto" w:sz="4" w:space="0"/>
              <w:right w:val="single" w:color="auto" w:sz="4" w:space="0"/>
            </w:tcBorders>
            <w:vAlign w:val="center"/>
          </w:tcPr>
          <w:p w14:paraId="6A1211F0">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3类</w:t>
            </w:r>
          </w:p>
        </w:tc>
      </w:tr>
      <w:tr w14:paraId="3E9F43CD">
        <w:tblPrEx>
          <w:tblCellMar>
            <w:top w:w="0" w:type="dxa"/>
            <w:left w:w="108" w:type="dxa"/>
            <w:bottom w:w="0" w:type="dxa"/>
            <w:right w:w="108" w:type="dxa"/>
          </w:tblCellMar>
        </w:tblPrEx>
        <w:trPr>
          <w:trHeight w:val="20" w:hRule="atLeast"/>
        </w:trPr>
        <w:tc>
          <w:tcPr>
            <w:tcW w:w="684" w:type="pct"/>
            <w:tcBorders>
              <w:top w:val="nil"/>
              <w:left w:val="single" w:color="auto" w:sz="4" w:space="0"/>
              <w:bottom w:val="single" w:color="auto" w:sz="4" w:space="0"/>
              <w:right w:val="single" w:color="auto" w:sz="4" w:space="0"/>
            </w:tcBorders>
          </w:tcPr>
          <w:p w14:paraId="6E24A9D4">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N2</w:t>
            </w:r>
          </w:p>
        </w:tc>
        <w:tc>
          <w:tcPr>
            <w:tcW w:w="3087" w:type="pct"/>
            <w:tcBorders>
              <w:top w:val="nil"/>
              <w:left w:val="single" w:color="auto" w:sz="4" w:space="0"/>
              <w:bottom w:val="single" w:color="auto" w:sz="4" w:space="0"/>
              <w:right w:val="single" w:color="auto" w:sz="4" w:space="0"/>
            </w:tcBorders>
            <w:noWrap/>
            <w:vAlign w:val="center"/>
          </w:tcPr>
          <w:p w14:paraId="7DC832F6">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城南路222号</w:t>
            </w:r>
          </w:p>
        </w:tc>
        <w:tc>
          <w:tcPr>
            <w:tcW w:w="1229" w:type="pct"/>
            <w:tcBorders>
              <w:top w:val="nil"/>
              <w:left w:val="nil"/>
              <w:bottom w:val="single" w:color="auto" w:sz="4" w:space="0"/>
              <w:right w:val="single" w:color="auto" w:sz="4" w:space="0"/>
            </w:tcBorders>
            <w:vAlign w:val="center"/>
          </w:tcPr>
          <w:p w14:paraId="1EB1AAE3">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3类</w:t>
            </w:r>
          </w:p>
        </w:tc>
      </w:tr>
      <w:tr w14:paraId="5779A049">
        <w:tblPrEx>
          <w:tblCellMar>
            <w:top w:w="0" w:type="dxa"/>
            <w:left w:w="108" w:type="dxa"/>
            <w:bottom w:w="0" w:type="dxa"/>
            <w:right w:w="108" w:type="dxa"/>
          </w:tblCellMar>
        </w:tblPrEx>
        <w:trPr>
          <w:trHeight w:val="20" w:hRule="atLeast"/>
        </w:trPr>
        <w:tc>
          <w:tcPr>
            <w:tcW w:w="684" w:type="pct"/>
            <w:tcBorders>
              <w:top w:val="nil"/>
              <w:left w:val="single" w:color="auto" w:sz="4" w:space="0"/>
              <w:bottom w:val="single" w:color="auto" w:sz="4" w:space="0"/>
              <w:right w:val="single" w:color="auto" w:sz="4" w:space="0"/>
            </w:tcBorders>
          </w:tcPr>
          <w:p w14:paraId="4BD85635">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N3</w:t>
            </w:r>
          </w:p>
        </w:tc>
        <w:tc>
          <w:tcPr>
            <w:tcW w:w="3087" w:type="pct"/>
            <w:tcBorders>
              <w:top w:val="nil"/>
              <w:left w:val="single" w:color="auto" w:sz="4" w:space="0"/>
              <w:bottom w:val="single" w:color="auto" w:sz="4" w:space="0"/>
              <w:right w:val="single" w:color="auto" w:sz="4" w:space="0"/>
            </w:tcBorders>
            <w:noWrap/>
            <w:vAlign w:val="center"/>
          </w:tcPr>
          <w:p w14:paraId="5A83F249">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周泾巷油库</w:t>
            </w:r>
          </w:p>
        </w:tc>
        <w:tc>
          <w:tcPr>
            <w:tcW w:w="1229" w:type="pct"/>
            <w:tcBorders>
              <w:top w:val="nil"/>
              <w:left w:val="nil"/>
              <w:bottom w:val="single" w:color="auto" w:sz="4" w:space="0"/>
              <w:right w:val="single" w:color="auto" w:sz="4" w:space="0"/>
            </w:tcBorders>
            <w:vAlign w:val="center"/>
          </w:tcPr>
          <w:p w14:paraId="50B20278">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4a类</w:t>
            </w:r>
          </w:p>
        </w:tc>
      </w:tr>
      <w:tr w14:paraId="457B6D52">
        <w:tblPrEx>
          <w:tblCellMar>
            <w:top w:w="0" w:type="dxa"/>
            <w:left w:w="108" w:type="dxa"/>
            <w:bottom w:w="0" w:type="dxa"/>
            <w:right w:w="108" w:type="dxa"/>
          </w:tblCellMar>
        </w:tblPrEx>
        <w:trPr>
          <w:trHeight w:val="20" w:hRule="atLeast"/>
        </w:trPr>
        <w:tc>
          <w:tcPr>
            <w:tcW w:w="684" w:type="pct"/>
            <w:tcBorders>
              <w:top w:val="nil"/>
              <w:left w:val="single" w:color="auto" w:sz="4" w:space="0"/>
              <w:bottom w:val="single" w:color="auto" w:sz="4" w:space="0"/>
              <w:right w:val="single" w:color="auto" w:sz="4" w:space="0"/>
            </w:tcBorders>
          </w:tcPr>
          <w:p w14:paraId="2CAC1AB8">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N4</w:t>
            </w:r>
          </w:p>
        </w:tc>
        <w:tc>
          <w:tcPr>
            <w:tcW w:w="3087" w:type="pct"/>
            <w:tcBorders>
              <w:top w:val="nil"/>
              <w:left w:val="single" w:color="auto" w:sz="4" w:space="0"/>
              <w:bottom w:val="single" w:color="auto" w:sz="4" w:space="0"/>
              <w:right w:val="single" w:color="auto" w:sz="4" w:space="0"/>
            </w:tcBorders>
            <w:noWrap/>
            <w:vAlign w:val="center"/>
          </w:tcPr>
          <w:p w14:paraId="09E17454">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粮油市场</w:t>
            </w:r>
          </w:p>
        </w:tc>
        <w:tc>
          <w:tcPr>
            <w:tcW w:w="1229" w:type="pct"/>
            <w:tcBorders>
              <w:top w:val="nil"/>
              <w:left w:val="nil"/>
              <w:bottom w:val="single" w:color="auto" w:sz="4" w:space="0"/>
              <w:right w:val="single" w:color="auto" w:sz="4" w:space="0"/>
            </w:tcBorders>
            <w:vAlign w:val="center"/>
          </w:tcPr>
          <w:p w14:paraId="6AA4496E">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4a类</w:t>
            </w:r>
          </w:p>
        </w:tc>
      </w:tr>
      <w:tr w14:paraId="6DB06176">
        <w:tblPrEx>
          <w:tblCellMar>
            <w:top w:w="0" w:type="dxa"/>
            <w:left w:w="108" w:type="dxa"/>
            <w:bottom w:w="0" w:type="dxa"/>
            <w:right w:w="108" w:type="dxa"/>
          </w:tblCellMar>
        </w:tblPrEx>
        <w:trPr>
          <w:trHeight w:val="20" w:hRule="atLeast"/>
        </w:trPr>
        <w:tc>
          <w:tcPr>
            <w:tcW w:w="684" w:type="pct"/>
            <w:tcBorders>
              <w:top w:val="nil"/>
              <w:left w:val="single" w:color="auto" w:sz="4" w:space="0"/>
              <w:bottom w:val="single" w:color="auto" w:sz="4" w:space="0"/>
              <w:right w:val="single" w:color="auto" w:sz="4" w:space="0"/>
            </w:tcBorders>
          </w:tcPr>
          <w:p w14:paraId="45B1A307">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N5</w:t>
            </w:r>
          </w:p>
        </w:tc>
        <w:tc>
          <w:tcPr>
            <w:tcW w:w="3087" w:type="pct"/>
            <w:tcBorders>
              <w:top w:val="nil"/>
              <w:left w:val="single" w:color="auto" w:sz="4" w:space="0"/>
              <w:bottom w:val="single" w:color="auto" w:sz="4" w:space="0"/>
              <w:right w:val="single" w:color="auto" w:sz="4" w:space="0"/>
            </w:tcBorders>
            <w:noWrap/>
            <w:vAlign w:val="center"/>
          </w:tcPr>
          <w:p w14:paraId="004576A6">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新区独立研发园</w:t>
            </w:r>
          </w:p>
        </w:tc>
        <w:tc>
          <w:tcPr>
            <w:tcW w:w="1229" w:type="pct"/>
            <w:tcBorders>
              <w:top w:val="nil"/>
              <w:left w:val="nil"/>
              <w:bottom w:val="single" w:color="auto" w:sz="4" w:space="0"/>
              <w:right w:val="single" w:color="auto" w:sz="4" w:space="0"/>
            </w:tcBorders>
            <w:vAlign w:val="center"/>
          </w:tcPr>
          <w:p w14:paraId="680EEC29">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3类</w:t>
            </w:r>
          </w:p>
        </w:tc>
      </w:tr>
      <w:tr w14:paraId="2DAF4020">
        <w:tblPrEx>
          <w:tblCellMar>
            <w:top w:w="0" w:type="dxa"/>
            <w:left w:w="108" w:type="dxa"/>
            <w:bottom w:w="0" w:type="dxa"/>
            <w:right w:w="108" w:type="dxa"/>
          </w:tblCellMar>
        </w:tblPrEx>
        <w:trPr>
          <w:trHeight w:val="20" w:hRule="atLeast"/>
        </w:trPr>
        <w:tc>
          <w:tcPr>
            <w:tcW w:w="684" w:type="pct"/>
            <w:tcBorders>
              <w:top w:val="nil"/>
              <w:left w:val="single" w:color="auto" w:sz="4" w:space="0"/>
              <w:bottom w:val="single" w:color="auto" w:sz="4" w:space="0"/>
              <w:right w:val="single" w:color="auto" w:sz="4" w:space="0"/>
            </w:tcBorders>
          </w:tcPr>
          <w:p w14:paraId="4E75E16C">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N6</w:t>
            </w:r>
          </w:p>
        </w:tc>
        <w:tc>
          <w:tcPr>
            <w:tcW w:w="3087" w:type="pct"/>
            <w:tcBorders>
              <w:top w:val="nil"/>
              <w:left w:val="single" w:color="auto" w:sz="4" w:space="0"/>
              <w:bottom w:val="single" w:color="auto" w:sz="4" w:space="0"/>
              <w:right w:val="single" w:color="auto" w:sz="4" w:space="0"/>
            </w:tcBorders>
            <w:noWrap/>
            <w:vAlign w:val="center"/>
          </w:tcPr>
          <w:p w14:paraId="2BCC0F5B">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新光路卫校</w:t>
            </w:r>
          </w:p>
        </w:tc>
        <w:tc>
          <w:tcPr>
            <w:tcW w:w="1229" w:type="pct"/>
            <w:tcBorders>
              <w:top w:val="nil"/>
              <w:left w:val="nil"/>
              <w:bottom w:val="single" w:color="auto" w:sz="4" w:space="0"/>
              <w:right w:val="single" w:color="auto" w:sz="4" w:space="0"/>
            </w:tcBorders>
            <w:vAlign w:val="center"/>
          </w:tcPr>
          <w:p w14:paraId="4EBDC376">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2类</w:t>
            </w:r>
          </w:p>
        </w:tc>
      </w:tr>
      <w:tr w14:paraId="3B5EA8BD">
        <w:tblPrEx>
          <w:tblCellMar>
            <w:top w:w="0" w:type="dxa"/>
            <w:left w:w="108" w:type="dxa"/>
            <w:bottom w:w="0" w:type="dxa"/>
            <w:right w:w="108" w:type="dxa"/>
          </w:tblCellMar>
        </w:tblPrEx>
        <w:trPr>
          <w:trHeight w:val="20" w:hRule="atLeast"/>
        </w:trPr>
        <w:tc>
          <w:tcPr>
            <w:tcW w:w="684" w:type="pct"/>
            <w:tcBorders>
              <w:top w:val="nil"/>
              <w:left w:val="single" w:color="auto" w:sz="4" w:space="0"/>
              <w:bottom w:val="single" w:color="auto" w:sz="4" w:space="0"/>
              <w:right w:val="single" w:color="auto" w:sz="4" w:space="0"/>
            </w:tcBorders>
          </w:tcPr>
          <w:p w14:paraId="750CE130">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N7</w:t>
            </w:r>
          </w:p>
        </w:tc>
        <w:tc>
          <w:tcPr>
            <w:tcW w:w="3087" w:type="pct"/>
            <w:tcBorders>
              <w:top w:val="nil"/>
              <w:left w:val="single" w:color="auto" w:sz="4" w:space="0"/>
              <w:bottom w:val="single" w:color="auto" w:sz="4" w:space="0"/>
              <w:right w:val="single" w:color="auto" w:sz="4" w:space="0"/>
            </w:tcBorders>
            <w:noWrap/>
            <w:vAlign w:val="center"/>
          </w:tcPr>
          <w:p w14:paraId="22AA35DB">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汉江路51号-B</w:t>
            </w:r>
          </w:p>
        </w:tc>
        <w:tc>
          <w:tcPr>
            <w:tcW w:w="1229" w:type="pct"/>
            <w:tcBorders>
              <w:top w:val="nil"/>
              <w:left w:val="nil"/>
              <w:bottom w:val="single" w:color="auto" w:sz="4" w:space="0"/>
              <w:right w:val="single" w:color="auto" w:sz="4" w:space="0"/>
            </w:tcBorders>
            <w:vAlign w:val="center"/>
          </w:tcPr>
          <w:p w14:paraId="36EDAAB7">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3类</w:t>
            </w:r>
          </w:p>
        </w:tc>
      </w:tr>
      <w:tr w14:paraId="1C7C720B">
        <w:tblPrEx>
          <w:tblCellMar>
            <w:top w:w="0" w:type="dxa"/>
            <w:left w:w="108" w:type="dxa"/>
            <w:bottom w:w="0" w:type="dxa"/>
            <w:right w:w="108" w:type="dxa"/>
          </w:tblCellMar>
        </w:tblPrEx>
        <w:trPr>
          <w:trHeight w:val="20" w:hRule="atLeast"/>
        </w:trPr>
        <w:tc>
          <w:tcPr>
            <w:tcW w:w="684" w:type="pct"/>
            <w:tcBorders>
              <w:top w:val="nil"/>
              <w:left w:val="single" w:color="auto" w:sz="4" w:space="0"/>
              <w:bottom w:val="single" w:color="auto" w:sz="4" w:space="0"/>
              <w:right w:val="single" w:color="auto" w:sz="4" w:space="0"/>
            </w:tcBorders>
          </w:tcPr>
          <w:p w14:paraId="4AD59692">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N8</w:t>
            </w:r>
          </w:p>
        </w:tc>
        <w:tc>
          <w:tcPr>
            <w:tcW w:w="3087" w:type="pct"/>
            <w:tcBorders>
              <w:top w:val="nil"/>
              <w:left w:val="single" w:color="auto" w:sz="4" w:space="0"/>
              <w:bottom w:val="single" w:color="auto" w:sz="4" w:space="0"/>
              <w:right w:val="single" w:color="auto" w:sz="4" w:space="0"/>
            </w:tcBorders>
            <w:noWrap/>
            <w:vAlign w:val="center"/>
          </w:tcPr>
          <w:p w14:paraId="163A31B8">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万昌交通工程有限公司</w:t>
            </w:r>
          </w:p>
        </w:tc>
        <w:tc>
          <w:tcPr>
            <w:tcW w:w="1229" w:type="pct"/>
            <w:tcBorders>
              <w:top w:val="nil"/>
              <w:left w:val="nil"/>
              <w:bottom w:val="single" w:color="auto" w:sz="4" w:space="0"/>
              <w:right w:val="single" w:color="auto" w:sz="4" w:space="0"/>
            </w:tcBorders>
            <w:vAlign w:val="center"/>
          </w:tcPr>
          <w:p w14:paraId="51E6112B">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3类</w:t>
            </w:r>
          </w:p>
        </w:tc>
      </w:tr>
      <w:tr w14:paraId="58F50293">
        <w:tblPrEx>
          <w:tblCellMar>
            <w:top w:w="0" w:type="dxa"/>
            <w:left w:w="108" w:type="dxa"/>
            <w:bottom w:w="0" w:type="dxa"/>
            <w:right w:w="108" w:type="dxa"/>
          </w:tblCellMar>
        </w:tblPrEx>
        <w:trPr>
          <w:trHeight w:val="20" w:hRule="atLeast"/>
        </w:trPr>
        <w:tc>
          <w:tcPr>
            <w:tcW w:w="684" w:type="pct"/>
            <w:tcBorders>
              <w:top w:val="nil"/>
              <w:left w:val="single" w:color="auto" w:sz="4" w:space="0"/>
              <w:bottom w:val="single" w:color="auto" w:sz="4" w:space="0"/>
              <w:right w:val="single" w:color="auto" w:sz="4" w:space="0"/>
            </w:tcBorders>
          </w:tcPr>
          <w:p w14:paraId="1BD0BD1B">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N9</w:t>
            </w:r>
          </w:p>
        </w:tc>
        <w:tc>
          <w:tcPr>
            <w:tcW w:w="3087" w:type="pct"/>
            <w:tcBorders>
              <w:top w:val="nil"/>
              <w:left w:val="single" w:color="auto" w:sz="4" w:space="0"/>
              <w:bottom w:val="single" w:color="auto" w:sz="4" w:space="0"/>
              <w:right w:val="single" w:color="auto" w:sz="4" w:space="0"/>
            </w:tcBorders>
            <w:noWrap/>
            <w:vAlign w:val="center"/>
          </w:tcPr>
          <w:p w14:paraId="3A7275AA">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东电化兰达公司</w:t>
            </w:r>
          </w:p>
        </w:tc>
        <w:tc>
          <w:tcPr>
            <w:tcW w:w="1229" w:type="pct"/>
            <w:tcBorders>
              <w:top w:val="nil"/>
              <w:left w:val="nil"/>
              <w:bottom w:val="single" w:color="auto" w:sz="4" w:space="0"/>
              <w:right w:val="single" w:color="auto" w:sz="4" w:space="0"/>
            </w:tcBorders>
            <w:vAlign w:val="center"/>
          </w:tcPr>
          <w:p w14:paraId="7B47528C">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3类</w:t>
            </w:r>
          </w:p>
        </w:tc>
      </w:tr>
      <w:tr w14:paraId="36FFA069">
        <w:tblPrEx>
          <w:tblCellMar>
            <w:top w:w="0" w:type="dxa"/>
            <w:left w:w="108" w:type="dxa"/>
            <w:bottom w:w="0" w:type="dxa"/>
            <w:right w:w="108" w:type="dxa"/>
          </w:tblCellMar>
        </w:tblPrEx>
        <w:trPr>
          <w:trHeight w:val="20" w:hRule="atLeast"/>
        </w:trPr>
        <w:tc>
          <w:tcPr>
            <w:tcW w:w="684" w:type="pct"/>
            <w:tcBorders>
              <w:top w:val="nil"/>
              <w:left w:val="single" w:color="auto" w:sz="4" w:space="0"/>
              <w:bottom w:val="single" w:color="auto" w:sz="4" w:space="0"/>
              <w:right w:val="single" w:color="auto" w:sz="4" w:space="0"/>
            </w:tcBorders>
          </w:tcPr>
          <w:p w14:paraId="03B10969">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N10</w:t>
            </w:r>
          </w:p>
        </w:tc>
        <w:tc>
          <w:tcPr>
            <w:tcW w:w="3087" w:type="pct"/>
            <w:tcBorders>
              <w:top w:val="nil"/>
              <w:left w:val="single" w:color="auto" w:sz="4" w:space="0"/>
              <w:bottom w:val="single" w:color="auto" w:sz="4" w:space="0"/>
              <w:right w:val="single" w:color="auto" w:sz="4" w:space="0"/>
            </w:tcBorders>
            <w:noWrap/>
            <w:vAlign w:val="center"/>
          </w:tcPr>
          <w:p w14:paraId="711ACA9F">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希尔顿逸林酒店</w:t>
            </w:r>
          </w:p>
        </w:tc>
        <w:tc>
          <w:tcPr>
            <w:tcW w:w="1229" w:type="pct"/>
            <w:tcBorders>
              <w:top w:val="nil"/>
              <w:left w:val="nil"/>
              <w:bottom w:val="single" w:color="auto" w:sz="4" w:space="0"/>
              <w:right w:val="single" w:color="auto" w:sz="4" w:space="0"/>
            </w:tcBorders>
            <w:vAlign w:val="center"/>
          </w:tcPr>
          <w:p w14:paraId="097F6E16">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3类</w:t>
            </w:r>
          </w:p>
        </w:tc>
      </w:tr>
      <w:tr w14:paraId="73BE32C5">
        <w:tblPrEx>
          <w:tblCellMar>
            <w:top w:w="0" w:type="dxa"/>
            <w:left w:w="108" w:type="dxa"/>
            <w:bottom w:w="0" w:type="dxa"/>
            <w:right w:w="108" w:type="dxa"/>
          </w:tblCellMar>
        </w:tblPrEx>
        <w:trPr>
          <w:trHeight w:val="20" w:hRule="atLeast"/>
        </w:trPr>
        <w:tc>
          <w:tcPr>
            <w:tcW w:w="684" w:type="pct"/>
            <w:tcBorders>
              <w:top w:val="nil"/>
              <w:left w:val="single" w:color="auto" w:sz="4" w:space="0"/>
              <w:bottom w:val="single" w:color="auto" w:sz="4" w:space="0"/>
              <w:right w:val="single" w:color="auto" w:sz="4" w:space="0"/>
            </w:tcBorders>
          </w:tcPr>
          <w:p w14:paraId="5C6FDA36">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N11</w:t>
            </w:r>
          </w:p>
        </w:tc>
        <w:tc>
          <w:tcPr>
            <w:tcW w:w="3087" w:type="pct"/>
            <w:tcBorders>
              <w:top w:val="nil"/>
              <w:left w:val="single" w:color="auto" w:sz="4" w:space="0"/>
              <w:bottom w:val="single" w:color="auto" w:sz="4" w:space="0"/>
              <w:right w:val="single" w:color="auto" w:sz="4" w:space="0"/>
            </w:tcBorders>
            <w:noWrap/>
            <w:vAlign w:val="center"/>
          </w:tcPr>
          <w:p w14:paraId="0372122A">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阳光快餐</w:t>
            </w:r>
          </w:p>
        </w:tc>
        <w:tc>
          <w:tcPr>
            <w:tcW w:w="1229" w:type="pct"/>
            <w:tcBorders>
              <w:top w:val="nil"/>
              <w:left w:val="nil"/>
              <w:bottom w:val="single" w:color="auto" w:sz="4" w:space="0"/>
              <w:right w:val="single" w:color="auto" w:sz="4" w:space="0"/>
            </w:tcBorders>
            <w:vAlign w:val="center"/>
          </w:tcPr>
          <w:p w14:paraId="7FA6D298">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3类</w:t>
            </w:r>
          </w:p>
        </w:tc>
      </w:tr>
      <w:tr w14:paraId="6714492E">
        <w:tblPrEx>
          <w:tblCellMar>
            <w:top w:w="0" w:type="dxa"/>
            <w:left w:w="108" w:type="dxa"/>
            <w:bottom w:w="0" w:type="dxa"/>
            <w:right w:w="108" w:type="dxa"/>
          </w:tblCellMar>
        </w:tblPrEx>
        <w:trPr>
          <w:trHeight w:val="20" w:hRule="atLeast"/>
        </w:trPr>
        <w:tc>
          <w:tcPr>
            <w:tcW w:w="684" w:type="pct"/>
            <w:tcBorders>
              <w:top w:val="nil"/>
              <w:left w:val="single" w:color="auto" w:sz="4" w:space="0"/>
              <w:bottom w:val="single" w:color="auto" w:sz="4" w:space="0"/>
              <w:right w:val="single" w:color="auto" w:sz="4" w:space="0"/>
            </w:tcBorders>
          </w:tcPr>
          <w:p w14:paraId="5F400FAF">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N12</w:t>
            </w:r>
          </w:p>
        </w:tc>
        <w:tc>
          <w:tcPr>
            <w:tcW w:w="3087" w:type="pct"/>
            <w:tcBorders>
              <w:top w:val="nil"/>
              <w:left w:val="single" w:color="auto" w:sz="4" w:space="0"/>
              <w:bottom w:val="single" w:color="auto" w:sz="4" w:space="0"/>
              <w:right w:val="single" w:color="auto" w:sz="4" w:space="0"/>
            </w:tcBorders>
            <w:noWrap/>
            <w:vAlign w:val="center"/>
          </w:tcPr>
          <w:p w14:paraId="79650742">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竹田无锡精密冲压件公司</w:t>
            </w:r>
          </w:p>
        </w:tc>
        <w:tc>
          <w:tcPr>
            <w:tcW w:w="1229" w:type="pct"/>
            <w:tcBorders>
              <w:top w:val="nil"/>
              <w:left w:val="nil"/>
              <w:bottom w:val="single" w:color="auto" w:sz="4" w:space="0"/>
              <w:right w:val="single" w:color="auto" w:sz="4" w:space="0"/>
            </w:tcBorders>
            <w:vAlign w:val="center"/>
          </w:tcPr>
          <w:p w14:paraId="4C6B3A89">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3类</w:t>
            </w:r>
          </w:p>
        </w:tc>
      </w:tr>
      <w:tr w14:paraId="197CFC53">
        <w:tblPrEx>
          <w:tblCellMar>
            <w:top w:w="0" w:type="dxa"/>
            <w:left w:w="108" w:type="dxa"/>
            <w:bottom w:w="0" w:type="dxa"/>
            <w:right w:w="108" w:type="dxa"/>
          </w:tblCellMar>
        </w:tblPrEx>
        <w:trPr>
          <w:trHeight w:val="20" w:hRule="atLeast"/>
        </w:trPr>
        <w:tc>
          <w:tcPr>
            <w:tcW w:w="684" w:type="pct"/>
            <w:tcBorders>
              <w:top w:val="nil"/>
              <w:left w:val="single" w:color="auto" w:sz="4" w:space="0"/>
              <w:bottom w:val="single" w:color="auto" w:sz="4" w:space="0"/>
              <w:right w:val="single" w:color="auto" w:sz="4" w:space="0"/>
            </w:tcBorders>
          </w:tcPr>
          <w:p w14:paraId="1F0666B2">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N13</w:t>
            </w:r>
          </w:p>
        </w:tc>
        <w:tc>
          <w:tcPr>
            <w:tcW w:w="3087" w:type="pct"/>
            <w:tcBorders>
              <w:top w:val="nil"/>
              <w:left w:val="single" w:color="auto" w:sz="4" w:space="0"/>
              <w:bottom w:val="single" w:color="auto" w:sz="4" w:space="0"/>
              <w:right w:val="single" w:color="auto" w:sz="4" w:space="0"/>
            </w:tcBorders>
            <w:noWrap/>
            <w:vAlign w:val="center"/>
          </w:tcPr>
          <w:p w14:paraId="1479C7F5">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汉江路长欣公寓104号</w:t>
            </w:r>
          </w:p>
        </w:tc>
        <w:tc>
          <w:tcPr>
            <w:tcW w:w="1229" w:type="pct"/>
            <w:tcBorders>
              <w:top w:val="nil"/>
              <w:left w:val="nil"/>
              <w:bottom w:val="single" w:color="auto" w:sz="4" w:space="0"/>
              <w:right w:val="single" w:color="auto" w:sz="4" w:space="0"/>
            </w:tcBorders>
            <w:vAlign w:val="center"/>
          </w:tcPr>
          <w:p w14:paraId="4D3B5B6F">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2类</w:t>
            </w:r>
          </w:p>
        </w:tc>
      </w:tr>
      <w:tr w14:paraId="1BBBD0E2">
        <w:tblPrEx>
          <w:tblCellMar>
            <w:top w:w="0" w:type="dxa"/>
            <w:left w:w="108" w:type="dxa"/>
            <w:bottom w:w="0" w:type="dxa"/>
            <w:right w:w="108" w:type="dxa"/>
          </w:tblCellMar>
        </w:tblPrEx>
        <w:trPr>
          <w:trHeight w:val="20" w:hRule="atLeast"/>
        </w:trPr>
        <w:tc>
          <w:tcPr>
            <w:tcW w:w="684" w:type="pct"/>
            <w:tcBorders>
              <w:top w:val="nil"/>
              <w:left w:val="single" w:color="auto" w:sz="4" w:space="0"/>
              <w:bottom w:val="single" w:color="auto" w:sz="4" w:space="0"/>
              <w:right w:val="single" w:color="auto" w:sz="4" w:space="0"/>
            </w:tcBorders>
          </w:tcPr>
          <w:p w14:paraId="63DE59FC">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N14</w:t>
            </w:r>
          </w:p>
        </w:tc>
        <w:tc>
          <w:tcPr>
            <w:tcW w:w="3087" w:type="pct"/>
            <w:tcBorders>
              <w:top w:val="nil"/>
              <w:left w:val="single" w:color="auto" w:sz="4" w:space="0"/>
              <w:bottom w:val="single" w:color="auto" w:sz="4" w:space="0"/>
              <w:right w:val="single" w:color="auto" w:sz="4" w:space="0"/>
            </w:tcBorders>
            <w:noWrap/>
            <w:vAlign w:val="center"/>
          </w:tcPr>
          <w:p w14:paraId="758C4121">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新都路12号</w:t>
            </w:r>
          </w:p>
        </w:tc>
        <w:tc>
          <w:tcPr>
            <w:tcW w:w="1229" w:type="pct"/>
            <w:tcBorders>
              <w:top w:val="nil"/>
              <w:left w:val="nil"/>
              <w:bottom w:val="single" w:color="auto" w:sz="4" w:space="0"/>
              <w:right w:val="single" w:color="auto" w:sz="4" w:space="0"/>
            </w:tcBorders>
            <w:vAlign w:val="center"/>
          </w:tcPr>
          <w:p w14:paraId="5D954AC7">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3类</w:t>
            </w:r>
          </w:p>
        </w:tc>
      </w:tr>
      <w:tr w14:paraId="15D21703">
        <w:tblPrEx>
          <w:tblCellMar>
            <w:top w:w="0" w:type="dxa"/>
            <w:left w:w="108" w:type="dxa"/>
            <w:bottom w:w="0" w:type="dxa"/>
            <w:right w:w="108" w:type="dxa"/>
          </w:tblCellMar>
        </w:tblPrEx>
        <w:trPr>
          <w:trHeight w:val="20" w:hRule="atLeast"/>
        </w:trPr>
        <w:tc>
          <w:tcPr>
            <w:tcW w:w="684" w:type="pct"/>
            <w:tcBorders>
              <w:top w:val="nil"/>
              <w:left w:val="single" w:color="auto" w:sz="4" w:space="0"/>
              <w:bottom w:val="single" w:color="auto" w:sz="4" w:space="0"/>
              <w:right w:val="single" w:color="auto" w:sz="4" w:space="0"/>
            </w:tcBorders>
          </w:tcPr>
          <w:p w14:paraId="3DB30191">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N15</w:t>
            </w:r>
          </w:p>
        </w:tc>
        <w:tc>
          <w:tcPr>
            <w:tcW w:w="3087" w:type="pct"/>
            <w:tcBorders>
              <w:top w:val="nil"/>
              <w:left w:val="single" w:color="auto" w:sz="4" w:space="0"/>
              <w:bottom w:val="single" w:color="auto" w:sz="4" w:space="0"/>
              <w:right w:val="single" w:color="auto" w:sz="4" w:space="0"/>
            </w:tcBorders>
            <w:noWrap/>
            <w:vAlign w:val="center"/>
          </w:tcPr>
          <w:p w14:paraId="67B24319">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城南路国储库东北门</w:t>
            </w:r>
          </w:p>
        </w:tc>
        <w:tc>
          <w:tcPr>
            <w:tcW w:w="1229" w:type="pct"/>
            <w:tcBorders>
              <w:top w:val="nil"/>
              <w:left w:val="nil"/>
              <w:bottom w:val="single" w:color="auto" w:sz="4" w:space="0"/>
              <w:right w:val="single" w:color="auto" w:sz="4" w:space="0"/>
            </w:tcBorders>
            <w:vAlign w:val="center"/>
          </w:tcPr>
          <w:p w14:paraId="08366E14">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3类</w:t>
            </w:r>
          </w:p>
        </w:tc>
      </w:tr>
      <w:tr w14:paraId="4724616D">
        <w:tblPrEx>
          <w:tblCellMar>
            <w:top w:w="0" w:type="dxa"/>
            <w:left w:w="108" w:type="dxa"/>
            <w:bottom w:w="0" w:type="dxa"/>
            <w:right w:w="108" w:type="dxa"/>
          </w:tblCellMar>
        </w:tblPrEx>
        <w:trPr>
          <w:trHeight w:val="20" w:hRule="atLeast"/>
        </w:trPr>
        <w:tc>
          <w:tcPr>
            <w:tcW w:w="684" w:type="pct"/>
            <w:tcBorders>
              <w:top w:val="nil"/>
              <w:left w:val="single" w:color="auto" w:sz="4" w:space="0"/>
              <w:bottom w:val="single" w:color="auto" w:sz="4" w:space="0"/>
              <w:right w:val="single" w:color="auto" w:sz="4" w:space="0"/>
            </w:tcBorders>
          </w:tcPr>
          <w:p w14:paraId="0D0B082F">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N16</w:t>
            </w:r>
          </w:p>
        </w:tc>
        <w:tc>
          <w:tcPr>
            <w:tcW w:w="3087" w:type="pct"/>
            <w:tcBorders>
              <w:top w:val="nil"/>
              <w:left w:val="single" w:color="auto" w:sz="4" w:space="0"/>
              <w:bottom w:val="single" w:color="auto" w:sz="4" w:space="0"/>
              <w:right w:val="single" w:color="auto" w:sz="4" w:space="0"/>
            </w:tcBorders>
            <w:noWrap/>
            <w:vAlign w:val="center"/>
          </w:tcPr>
          <w:p w14:paraId="2742F062">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新区新都会</w:t>
            </w:r>
          </w:p>
        </w:tc>
        <w:tc>
          <w:tcPr>
            <w:tcW w:w="1229" w:type="pct"/>
            <w:tcBorders>
              <w:top w:val="nil"/>
              <w:left w:val="nil"/>
              <w:bottom w:val="single" w:color="auto" w:sz="4" w:space="0"/>
              <w:right w:val="single" w:color="auto" w:sz="4" w:space="0"/>
            </w:tcBorders>
            <w:vAlign w:val="center"/>
          </w:tcPr>
          <w:p w14:paraId="78014ED7">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2类</w:t>
            </w:r>
          </w:p>
        </w:tc>
      </w:tr>
      <w:tr w14:paraId="11389477">
        <w:tblPrEx>
          <w:tblCellMar>
            <w:top w:w="0" w:type="dxa"/>
            <w:left w:w="108" w:type="dxa"/>
            <w:bottom w:w="0" w:type="dxa"/>
            <w:right w:w="108" w:type="dxa"/>
          </w:tblCellMar>
        </w:tblPrEx>
        <w:trPr>
          <w:trHeight w:val="20" w:hRule="atLeast"/>
        </w:trPr>
        <w:tc>
          <w:tcPr>
            <w:tcW w:w="684" w:type="pct"/>
            <w:tcBorders>
              <w:top w:val="nil"/>
              <w:left w:val="single" w:color="auto" w:sz="4" w:space="0"/>
              <w:bottom w:val="single" w:color="auto" w:sz="4" w:space="0"/>
              <w:right w:val="single" w:color="auto" w:sz="4" w:space="0"/>
            </w:tcBorders>
          </w:tcPr>
          <w:p w14:paraId="66025220">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N17</w:t>
            </w:r>
          </w:p>
        </w:tc>
        <w:tc>
          <w:tcPr>
            <w:tcW w:w="3087" w:type="pct"/>
            <w:tcBorders>
              <w:top w:val="nil"/>
              <w:left w:val="single" w:color="auto" w:sz="4" w:space="0"/>
              <w:bottom w:val="single" w:color="auto" w:sz="4" w:space="0"/>
              <w:right w:val="single" w:color="auto" w:sz="4" w:space="0"/>
            </w:tcBorders>
            <w:noWrap/>
            <w:vAlign w:val="center"/>
          </w:tcPr>
          <w:p w14:paraId="430D4CF2">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无锡威孚环保催化剂公司</w:t>
            </w:r>
          </w:p>
        </w:tc>
        <w:tc>
          <w:tcPr>
            <w:tcW w:w="1229" w:type="pct"/>
            <w:tcBorders>
              <w:top w:val="nil"/>
              <w:left w:val="nil"/>
              <w:bottom w:val="single" w:color="auto" w:sz="4" w:space="0"/>
              <w:right w:val="single" w:color="auto" w:sz="4" w:space="0"/>
            </w:tcBorders>
            <w:vAlign w:val="center"/>
          </w:tcPr>
          <w:p w14:paraId="7CCB96F6">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3类</w:t>
            </w:r>
          </w:p>
        </w:tc>
      </w:tr>
      <w:tr w14:paraId="534552E7">
        <w:tblPrEx>
          <w:tblCellMar>
            <w:top w:w="0" w:type="dxa"/>
            <w:left w:w="108" w:type="dxa"/>
            <w:bottom w:w="0" w:type="dxa"/>
            <w:right w:w="108" w:type="dxa"/>
          </w:tblCellMar>
        </w:tblPrEx>
        <w:trPr>
          <w:trHeight w:val="20" w:hRule="atLeast"/>
        </w:trPr>
        <w:tc>
          <w:tcPr>
            <w:tcW w:w="684" w:type="pct"/>
            <w:tcBorders>
              <w:top w:val="nil"/>
              <w:left w:val="single" w:color="auto" w:sz="4" w:space="0"/>
              <w:bottom w:val="single" w:color="auto" w:sz="4" w:space="0"/>
              <w:right w:val="single" w:color="auto" w:sz="4" w:space="0"/>
            </w:tcBorders>
          </w:tcPr>
          <w:p w14:paraId="0369BF8C">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N18</w:t>
            </w:r>
          </w:p>
        </w:tc>
        <w:tc>
          <w:tcPr>
            <w:tcW w:w="3087" w:type="pct"/>
            <w:tcBorders>
              <w:top w:val="nil"/>
              <w:left w:val="single" w:color="auto" w:sz="4" w:space="0"/>
              <w:bottom w:val="single" w:color="auto" w:sz="4" w:space="0"/>
              <w:right w:val="single" w:color="auto" w:sz="4" w:space="0"/>
            </w:tcBorders>
            <w:noWrap/>
            <w:vAlign w:val="center"/>
          </w:tcPr>
          <w:p w14:paraId="0D5B48DC">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新光嘉园</w:t>
            </w:r>
          </w:p>
        </w:tc>
        <w:tc>
          <w:tcPr>
            <w:tcW w:w="1229" w:type="pct"/>
            <w:tcBorders>
              <w:top w:val="nil"/>
              <w:left w:val="nil"/>
              <w:bottom w:val="single" w:color="auto" w:sz="4" w:space="0"/>
              <w:right w:val="single" w:color="auto" w:sz="4" w:space="0"/>
            </w:tcBorders>
            <w:vAlign w:val="center"/>
          </w:tcPr>
          <w:p w14:paraId="1A858B8C">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3类</w:t>
            </w:r>
          </w:p>
        </w:tc>
      </w:tr>
      <w:tr w14:paraId="2BD028FB">
        <w:tblPrEx>
          <w:tblCellMar>
            <w:top w:w="0" w:type="dxa"/>
            <w:left w:w="108" w:type="dxa"/>
            <w:bottom w:w="0" w:type="dxa"/>
            <w:right w:w="108" w:type="dxa"/>
          </w:tblCellMar>
        </w:tblPrEx>
        <w:trPr>
          <w:trHeight w:val="20" w:hRule="atLeast"/>
        </w:trPr>
        <w:tc>
          <w:tcPr>
            <w:tcW w:w="684" w:type="pct"/>
            <w:tcBorders>
              <w:top w:val="nil"/>
              <w:left w:val="single" w:color="auto" w:sz="4" w:space="0"/>
              <w:bottom w:val="single" w:color="auto" w:sz="4" w:space="0"/>
              <w:right w:val="single" w:color="auto" w:sz="4" w:space="0"/>
            </w:tcBorders>
          </w:tcPr>
          <w:p w14:paraId="4FB349A8">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N19</w:t>
            </w:r>
          </w:p>
        </w:tc>
        <w:tc>
          <w:tcPr>
            <w:tcW w:w="3087" w:type="pct"/>
            <w:tcBorders>
              <w:top w:val="nil"/>
              <w:left w:val="single" w:color="auto" w:sz="4" w:space="0"/>
              <w:bottom w:val="single" w:color="auto" w:sz="4" w:space="0"/>
              <w:right w:val="single" w:color="auto" w:sz="4" w:space="0"/>
            </w:tcBorders>
            <w:noWrap/>
            <w:vAlign w:val="center"/>
          </w:tcPr>
          <w:p w14:paraId="3EE4342D">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富士通</w:t>
            </w:r>
          </w:p>
        </w:tc>
        <w:tc>
          <w:tcPr>
            <w:tcW w:w="1229" w:type="pct"/>
            <w:tcBorders>
              <w:top w:val="nil"/>
              <w:left w:val="nil"/>
              <w:bottom w:val="single" w:color="auto" w:sz="4" w:space="0"/>
              <w:right w:val="single" w:color="auto" w:sz="4" w:space="0"/>
            </w:tcBorders>
            <w:vAlign w:val="center"/>
          </w:tcPr>
          <w:p w14:paraId="1CB3676F">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3类</w:t>
            </w:r>
          </w:p>
        </w:tc>
      </w:tr>
      <w:tr w14:paraId="36F4F932">
        <w:tblPrEx>
          <w:tblCellMar>
            <w:top w:w="0" w:type="dxa"/>
            <w:left w:w="108" w:type="dxa"/>
            <w:bottom w:w="0" w:type="dxa"/>
            <w:right w:w="108" w:type="dxa"/>
          </w:tblCellMar>
        </w:tblPrEx>
        <w:trPr>
          <w:trHeight w:val="20" w:hRule="atLeast"/>
        </w:trPr>
        <w:tc>
          <w:tcPr>
            <w:tcW w:w="684" w:type="pct"/>
            <w:tcBorders>
              <w:top w:val="nil"/>
              <w:left w:val="single" w:color="auto" w:sz="4" w:space="0"/>
              <w:bottom w:val="single" w:color="auto" w:sz="4" w:space="0"/>
              <w:right w:val="single" w:color="auto" w:sz="4" w:space="0"/>
            </w:tcBorders>
          </w:tcPr>
          <w:p w14:paraId="0E3BEA28">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N20</w:t>
            </w:r>
          </w:p>
        </w:tc>
        <w:tc>
          <w:tcPr>
            <w:tcW w:w="3087" w:type="pct"/>
            <w:tcBorders>
              <w:top w:val="nil"/>
              <w:left w:val="single" w:color="auto" w:sz="4" w:space="0"/>
              <w:bottom w:val="single" w:color="auto" w:sz="4" w:space="0"/>
              <w:right w:val="single" w:color="auto" w:sz="4" w:space="0"/>
            </w:tcBorders>
            <w:noWrap/>
            <w:vAlign w:val="center"/>
          </w:tcPr>
          <w:p w14:paraId="65859E6C">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无锡新区旺庄旭明工业配套区</w:t>
            </w:r>
          </w:p>
        </w:tc>
        <w:tc>
          <w:tcPr>
            <w:tcW w:w="1229" w:type="pct"/>
            <w:tcBorders>
              <w:top w:val="nil"/>
              <w:left w:val="nil"/>
              <w:bottom w:val="single" w:color="auto" w:sz="4" w:space="0"/>
              <w:right w:val="single" w:color="auto" w:sz="4" w:space="0"/>
            </w:tcBorders>
            <w:vAlign w:val="center"/>
          </w:tcPr>
          <w:p w14:paraId="2053011F">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3类</w:t>
            </w:r>
          </w:p>
        </w:tc>
      </w:tr>
      <w:tr w14:paraId="68854B37">
        <w:tblPrEx>
          <w:tblCellMar>
            <w:top w:w="0" w:type="dxa"/>
            <w:left w:w="108" w:type="dxa"/>
            <w:bottom w:w="0" w:type="dxa"/>
            <w:right w:w="108" w:type="dxa"/>
          </w:tblCellMar>
        </w:tblPrEx>
        <w:trPr>
          <w:trHeight w:val="20" w:hRule="atLeast"/>
        </w:trPr>
        <w:tc>
          <w:tcPr>
            <w:tcW w:w="684" w:type="pct"/>
            <w:tcBorders>
              <w:top w:val="nil"/>
              <w:left w:val="single" w:color="auto" w:sz="4" w:space="0"/>
              <w:bottom w:val="single" w:color="auto" w:sz="4" w:space="0"/>
              <w:right w:val="single" w:color="auto" w:sz="4" w:space="0"/>
            </w:tcBorders>
          </w:tcPr>
          <w:p w14:paraId="01963C18">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N21</w:t>
            </w:r>
          </w:p>
        </w:tc>
        <w:tc>
          <w:tcPr>
            <w:tcW w:w="3087" w:type="pct"/>
            <w:tcBorders>
              <w:top w:val="nil"/>
              <w:left w:val="single" w:color="auto" w:sz="4" w:space="0"/>
              <w:bottom w:val="single" w:color="auto" w:sz="4" w:space="0"/>
              <w:right w:val="single" w:color="auto" w:sz="4" w:space="0"/>
            </w:tcBorders>
            <w:noWrap/>
            <w:vAlign w:val="center"/>
          </w:tcPr>
          <w:p w14:paraId="2EF3A712">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宏仁企业集团</w:t>
            </w:r>
          </w:p>
        </w:tc>
        <w:tc>
          <w:tcPr>
            <w:tcW w:w="1229" w:type="pct"/>
            <w:tcBorders>
              <w:top w:val="nil"/>
              <w:left w:val="nil"/>
              <w:bottom w:val="single" w:color="auto" w:sz="4" w:space="0"/>
              <w:right w:val="single" w:color="auto" w:sz="4" w:space="0"/>
            </w:tcBorders>
            <w:vAlign w:val="center"/>
          </w:tcPr>
          <w:p w14:paraId="12E2A9A5">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3类</w:t>
            </w:r>
          </w:p>
        </w:tc>
      </w:tr>
      <w:tr w14:paraId="18DB32BF">
        <w:tblPrEx>
          <w:tblCellMar>
            <w:top w:w="0" w:type="dxa"/>
            <w:left w:w="108" w:type="dxa"/>
            <w:bottom w:w="0" w:type="dxa"/>
            <w:right w:w="108" w:type="dxa"/>
          </w:tblCellMar>
        </w:tblPrEx>
        <w:trPr>
          <w:trHeight w:val="20" w:hRule="atLeast"/>
        </w:trPr>
        <w:tc>
          <w:tcPr>
            <w:tcW w:w="684" w:type="pct"/>
            <w:tcBorders>
              <w:top w:val="nil"/>
              <w:left w:val="single" w:color="auto" w:sz="4" w:space="0"/>
              <w:bottom w:val="single" w:color="auto" w:sz="4" w:space="0"/>
              <w:right w:val="single" w:color="auto" w:sz="4" w:space="0"/>
            </w:tcBorders>
          </w:tcPr>
          <w:p w14:paraId="0CC2C17A">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N22</w:t>
            </w:r>
          </w:p>
        </w:tc>
        <w:tc>
          <w:tcPr>
            <w:tcW w:w="3087" w:type="pct"/>
            <w:tcBorders>
              <w:top w:val="nil"/>
              <w:left w:val="single" w:color="auto" w:sz="4" w:space="0"/>
              <w:bottom w:val="single" w:color="auto" w:sz="4" w:space="0"/>
              <w:right w:val="single" w:color="auto" w:sz="4" w:space="0"/>
            </w:tcBorders>
            <w:noWrap/>
            <w:vAlign w:val="center"/>
          </w:tcPr>
          <w:p w14:paraId="625D6E25">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鑫明路内小路</w:t>
            </w:r>
          </w:p>
        </w:tc>
        <w:tc>
          <w:tcPr>
            <w:tcW w:w="1229" w:type="pct"/>
            <w:tcBorders>
              <w:top w:val="nil"/>
              <w:left w:val="nil"/>
              <w:bottom w:val="single" w:color="auto" w:sz="4" w:space="0"/>
              <w:right w:val="single" w:color="auto" w:sz="4" w:space="0"/>
            </w:tcBorders>
            <w:vAlign w:val="center"/>
          </w:tcPr>
          <w:p w14:paraId="5303543E">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2类</w:t>
            </w:r>
          </w:p>
        </w:tc>
      </w:tr>
      <w:tr w14:paraId="0133267E">
        <w:tblPrEx>
          <w:tblCellMar>
            <w:top w:w="0" w:type="dxa"/>
            <w:left w:w="108" w:type="dxa"/>
            <w:bottom w:w="0" w:type="dxa"/>
            <w:right w:w="108" w:type="dxa"/>
          </w:tblCellMar>
        </w:tblPrEx>
        <w:trPr>
          <w:trHeight w:val="20" w:hRule="atLeast"/>
        </w:trPr>
        <w:tc>
          <w:tcPr>
            <w:tcW w:w="684" w:type="pct"/>
            <w:tcBorders>
              <w:top w:val="nil"/>
              <w:left w:val="single" w:color="auto" w:sz="4" w:space="0"/>
              <w:bottom w:val="single" w:color="auto" w:sz="4" w:space="0"/>
              <w:right w:val="single" w:color="auto" w:sz="4" w:space="0"/>
            </w:tcBorders>
          </w:tcPr>
          <w:p w14:paraId="4E9CB91C">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N23</w:t>
            </w:r>
          </w:p>
        </w:tc>
        <w:tc>
          <w:tcPr>
            <w:tcW w:w="3087" w:type="pct"/>
            <w:tcBorders>
              <w:top w:val="nil"/>
              <w:left w:val="single" w:color="auto" w:sz="4" w:space="0"/>
              <w:bottom w:val="single" w:color="auto" w:sz="4" w:space="0"/>
              <w:right w:val="single" w:color="auto" w:sz="4" w:space="0"/>
            </w:tcBorders>
            <w:noWrap/>
            <w:vAlign w:val="center"/>
          </w:tcPr>
          <w:p w14:paraId="083D3D61">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飞翎电子</w:t>
            </w:r>
          </w:p>
        </w:tc>
        <w:tc>
          <w:tcPr>
            <w:tcW w:w="1229" w:type="pct"/>
            <w:tcBorders>
              <w:top w:val="nil"/>
              <w:left w:val="nil"/>
              <w:bottom w:val="single" w:color="auto" w:sz="4" w:space="0"/>
              <w:right w:val="single" w:color="auto" w:sz="4" w:space="0"/>
            </w:tcBorders>
            <w:vAlign w:val="center"/>
          </w:tcPr>
          <w:p w14:paraId="5FDB66E3">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3类</w:t>
            </w:r>
          </w:p>
        </w:tc>
      </w:tr>
      <w:tr w14:paraId="384E2DFD">
        <w:tblPrEx>
          <w:tblCellMar>
            <w:top w:w="0" w:type="dxa"/>
            <w:left w:w="108" w:type="dxa"/>
            <w:bottom w:w="0" w:type="dxa"/>
            <w:right w:w="108" w:type="dxa"/>
          </w:tblCellMar>
        </w:tblPrEx>
        <w:trPr>
          <w:trHeight w:val="20" w:hRule="atLeast"/>
        </w:trPr>
        <w:tc>
          <w:tcPr>
            <w:tcW w:w="684" w:type="pct"/>
            <w:tcBorders>
              <w:top w:val="nil"/>
              <w:left w:val="single" w:color="auto" w:sz="4" w:space="0"/>
              <w:bottom w:val="single" w:color="auto" w:sz="4" w:space="0"/>
              <w:right w:val="single" w:color="auto" w:sz="4" w:space="0"/>
            </w:tcBorders>
          </w:tcPr>
          <w:p w14:paraId="372F84A1">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N24</w:t>
            </w:r>
          </w:p>
        </w:tc>
        <w:tc>
          <w:tcPr>
            <w:tcW w:w="3087" w:type="pct"/>
            <w:tcBorders>
              <w:top w:val="nil"/>
              <w:left w:val="single" w:color="auto" w:sz="4" w:space="0"/>
              <w:bottom w:val="single" w:color="auto" w:sz="4" w:space="0"/>
              <w:right w:val="single" w:color="auto" w:sz="4" w:space="0"/>
            </w:tcBorders>
            <w:noWrap/>
            <w:vAlign w:val="center"/>
          </w:tcPr>
          <w:p w14:paraId="74C1AA69">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叙康里124号-1</w:t>
            </w:r>
          </w:p>
        </w:tc>
        <w:tc>
          <w:tcPr>
            <w:tcW w:w="1229" w:type="pct"/>
            <w:tcBorders>
              <w:top w:val="nil"/>
              <w:left w:val="nil"/>
              <w:bottom w:val="single" w:color="auto" w:sz="4" w:space="0"/>
              <w:right w:val="single" w:color="auto" w:sz="4" w:space="0"/>
            </w:tcBorders>
            <w:vAlign w:val="center"/>
          </w:tcPr>
          <w:p w14:paraId="599B26EB">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2类</w:t>
            </w:r>
          </w:p>
        </w:tc>
      </w:tr>
      <w:tr w14:paraId="31BFE757">
        <w:tblPrEx>
          <w:tblCellMar>
            <w:top w:w="0" w:type="dxa"/>
            <w:left w:w="108" w:type="dxa"/>
            <w:bottom w:w="0" w:type="dxa"/>
            <w:right w:w="108" w:type="dxa"/>
          </w:tblCellMar>
        </w:tblPrEx>
        <w:trPr>
          <w:trHeight w:val="20" w:hRule="atLeast"/>
        </w:trPr>
        <w:tc>
          <w:tcPr>
            <w:tcW w:w="684" w:type="pct"/>
            <w:tcBorders>
              <w:top w:val="nil"/>
              <w:left w:val="single" w:color="auto" w:sz="4" w:space="0"/>
              <w:bottom w:val="single" w:color="auto" w:sz="4" w:space="0"/>
              <w:right w:val="single" w:color="auto" w:sz="4" w:space="0"/>
            </w:tcBorders>
          </w:tcPr>
          <w:p w14:paraId="4EED7E67">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N25</w:t>
            </w:r>
          </w:p>
        </w:tc>
        <w:tc>
          <w:tcPr>
            <w:tcW w:w="3087" w:type="pct"/>
            <w:tcBorders>
              <w:top w:val="nil"/>
              <w:left w:val="single" w:color="auto" w:sz="4" w:space="0"/>
              <w:bottom w:val="single" w:color="auto" w:sz="4" w:space="0"/>
              <w:right w:val="single" w:color="auto" w:sz="4" w:space="0"/>
            </w:tcBorders>
            <w:noWrap/>
            <w:vAlign w:val="center"/>
          </w:tcPr>
          <w:p w14:paraId="37E213E7">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风和里</w:t>
            </w:r>
          </w:p>
        </w:tc>
        <w:tc>
          <w:tcPr>
            <w:tcW w:w="1229" w:type="pct"/>
            <w:tcBorders>
              <w:top w:val="nil"/>
              <w:left w:val="nil"/>
              <w:bottom w:val="single" w:color="auto" w:sz="4" w:space="0"/>
              <w:right w:val="single" w:color="auto" w:sz="4" w:space="0"/>
            </w:tcBorders>
            <w:vAlign w:val="center"/>
          </w:tcPr>
          <w:p w14:paraId="70B9A8E7">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2类</w:t>
            </w:r>
          </w:p>
        </w:tc>
      </w:tr>
      <w:tr w14:paraId="091F29C9">
        <w:tblPrEx>
          <w:tblCellMar>
            <w:top w:w="0" w:type="dxa"/>
            <w:left w:w="108" w:type="dxa"/>
            <w:bottom w:w="0" w:type="dxa"/>
            <w:right w:w="108" w:type="dxa"/>
          </w:tblCellMar>
        </w:tblPrEx>
        <w:trPr>
          <w:trHeight w:val="20" w:hRule="atLeast"/>
        </w:trPr>
        <w:tc>
          <w:tcPr>
            <w:tcW w:w="684" w:type="pct"/>
            <w:tcBorders>
              <w:top w:val="nil"/>
              <w:left w:val="single" w:color="auto" w:sz="4" w:space="0"/>
              <w:bottom w:val="single" w:color="auto" w:sz="4" w:space="0"/>
              <w:right w:val="single" w:color="auto" w:sz="4" w:space="0"/>
            </w:tcBorders>
          </w:tcPr>
          <w:p w14:paraId="15526841">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N26</w:t>
            </w:r>
          </w:p>
        </w:tc>
        <w:tc>
          <w:tcPr>
            <w:tcW w:w="3087" w:type="pct"/>
            <w:tcBorders>
              <w:top w:val="nil"/>
              <w:left w:val="single" w:color="auto" w:sz="4" w:space="0"/>
              <w:bottom w:val="single" w:color="auto" w:sz="4" w:space="0"/>
              <w:right w:val="single" w:color="auto" w:sz="4" w:space="0"/>
            </w:tcBorders>
            <w:noWrap/>
            <w:vAlign w:val="center"/>
          </w:tcPr>
          <w:p w14:paraId="0B10AC84">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希姆莱斯公司</w:t>
            </w:r>
          </w:p>
        </w:tc>
        <w:tc>
          <w:tcPr>
            <w:tcW w:w="1229" w:type="pct"/>
            <w:tcBorders>
              <w:top w:val="nil"/>
              <w:left w:val="nil"/>
              <w:bottom w:val="single" w:color="auto" w:sz="4" w:space="0"/>
              <w:right w:val="single" w:color="auto" w:sz="4" w:space="0"/>
            </w:tcBorders>
            <w:vAlign w:val="center"/>
          </w:tcPr>
          <w:p w14:paraId="3900F2EA">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3类</w:t>
            </w:r>
          </w:p>
        </w:tc>
      </w:tr>
      <w:tr w14:paraId="26234196">
        <w:tblPrEx>
          <w:tblCellMar>
            <w:top w:w="0" w:type="dxa"/>
            <w:left w:w="108" w:type="dxa"/>
            <w:bottom w:w="0" w:type="dxa"/>
            <w:right w:w="108" w:type="dxa"/>
          </w:tblCellMar>
        </w:tblPrEx>
        <w:trPr>
          <w:trHeight w:val="20" w:hRule="atLeast"/>
        </w:trPr>
        <w:tc>
          <w:tcPr>
            <w:tcW w:w="684" w:type="pct"/>
            <w:tcBorders>
              <w:top w:val="nil"/>
              <w:left w:val="single" w:color="auto" w:sz="4" w:space="0"/>
              <w:bottom w:val="single" w:color="auto" w:sz="4" w:space="0"/>
              <w:right w:val="single" w:color="auto" w:sz="4" w:space="0"/>
            </w:tcBorders>
          </w:tcPr>
          <w:p w14:paraId="3456E9E1">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N27</w:t>
            </w:r>
          </w:p>
        </w:tc>
        <w:tc>
          <w:tcPr>
            <w:tcW w:w="3087" w:type="pct"/>
            <w:tcBorders>
              <w:top w:val="nil"/>
              <w:left w:val="single" w:color="auto" w:sz="4" w:space="0"/>
              <w:bottom w:val="single" w:color="auto" w:sz="4" w:space="0"/>
              <w:right w:val="single" w:color="auto" w:sz="4" w:space="0"/>
            </w:tcBorders>
            <w:noWrap/>
            <w:vAlign w:val="center"/>
          </w:tcPr>
          <w:p w14:paraId="6B3B0337">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江溪滨水公园</w:t>
            </w:r>
          </w:p>
        </w:tc>
        <w:tc>
          <w:tcPr>
            <w:tcW w:w="1229" w:type="pct"/>
            <w:tcBorders>
              <w:top w:val="nil"/>
              <w:left w:val="nil"/>
              <w:bottom w:val="single" w:color="auto" w:sz="4" w:space="0"/>
              <w:right w:val="single" w:color="auto" w:sz="4" w:space="0"/>
            </w:tcBorders>
            <w:vAlign w:val="center"/>
          </w:tcPr>
          <w:p w14:paraId="21CB6E10">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2类</w:t>
            </w:r>
          </w:p>
        </w:tc>
      </w:tr>
      <w:tr w14:paraId="016C39BC">
        <w:tblPrEx>
          <w:tblCellMar>
            <w:top w:w="0" w:type="dxa"/>
            <w:left w:w="108" w:type="dxa"/>
            <w:bottom w:w="0" w:type="dxa"/>
            <w:right w:w="108" w:type="dxa"/>
          </w:tblCellMar>
        </w:tblPrEx>
        <w:trPr>
          <w:trHeight w:val="20" w:hRule="atLeast"/>
        </w:trPr>
        <w:tc>
          <w:tcPr>
            <w:tcW w:w="684" w:type="pct"/>
            <w:tcBorders>
              <w:top w:val="nil"/>
              <w:left w:val="single" w:color="auto" w:sz="4" w:space="0"/>
              <w:bottom w:val="single" w:color="auto" w:sz="4" w:space="0"/>
              <w:right w:val="single" w:color="auto" w:sz="4" w:space="0"/>
            </w:tcBorders>
          </w:tcPr>
          <w:p w14:paraId="1689C3B0">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N28</w:t>
            </w:r>
          </w:p>
        </w:tc>
        <w:tc>
          <w:tcPr>
            <w:tcW w:w="3087" w:type="pct"/>
            <w:tcBorders>
              <w:top w:val="nil"/>
              <w:left w:val="single" w:color="auto" w:sz="4" w:space="0"/>
              <w:bottom w:val="single" w:color="auto" w:sz="4" w:space="0"/>
              <w:right w:val="single" w:color="auto" w:sz="4" w:space="0"/>
            </w:tcBorders>
            <w:noWrap/>
            <w:vAlign w:val="center"/>
          </w:tcPr>
          <w:p w14:paraId="1E547729">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泰山路瑞成花园74号</w:t>
            </w:r>
          </w:p>
        </w:tc>
        <w:tc>
          <w:tcPr>
            <w:tcW w:w="1229" w:type="pct"/>
            <w:tcBorders>
              <w:top w:val="nil"/>
              <w:left w:val="nil"/>
              <w:bottom w:val="single" w:color="auto" w:sz="4" w:space="0"/>
              <w:right w:val="single" w:color="auto" w:sz="4" w:space="0"/>
            </w:tcBorders>
            <w:vAlign w:val="center"/>
          </w:tcPr>
          <w:p w14:paraId="2D2C46E8">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2类</w:t>
            </w:r>
          </w:p>
        </w:tc>
      </w:tr>
      <w:tr w14:paraId="2189B590">
        <w:tblPrEx>
          <w:tblCellMar>
            <w:top w:w="0" w:type="dxa"/>
            <w:left w:w="108" w:type="dxa"/>
            <w:bottom w:w="0" w:type="dxa"/>
            <w:right w:w="108" w:type="dxa"/>
          </w:tblCellMar>
        </w:tblPrEx>
        <w:trPr>
          <w:trHeight w:val="20" w:hRule="atLeast"/>
        </w:trPr>
        <w:tc>
          <w:tcPr>
            <w:tcW w:w="684" w:type="pct"/>
            <w:tcBorders>
              <w:top w:val="nil"/>
              <w:left w:val="single" w:color="auto" w:sz="4" w:space="0"/>
              <w:bottom w:val="single" w:color="auto" w:sz="4" w:space="0"/>
              <w:right w:val="single" w:color="auto" w:sz="4" w:space="0"/>
            </w:tcBorders>
          </w:tcPr>
          <w:p w14:paraId="6164A0AF">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N29</w:t>
            </w:r>
          </w:p>
        </w:tc>
        <w:tc>
          <w:tcPr>
            <w:tcW w:w="3087" w:type="pct"/>
            <w:tcBorders>
              <w:top w:val="nil"/>
              <w:left w:val="single" w:color="auto" w:sz="4" w:space="0"/>
              <w:bottom w:val="single" w:color="auto" w:sz="4" w:space="0"/>
              <w:right w:val="single" w:color="auto" w:sz="4" w:space="0"/>
            </w:tcBorders>
            <w:noWrap/>
            <w:vAlign w:val="center"/>
          </w:tcPr>
          <w:p w14:paraId="20ECCD6A">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宏源技师学院</w:t>
            </w:r>
          </w:p>
        </w:tc>
        <w:tc>
          <w:tcPr>
            <w:tcW w:w="1229" w:type="pct"/>
            <w:tcBorders>
              <w:top w:val="nil"/>
              <w:left w:val="nil"/>
              <w:bottom w:val="single" w:color="auto" w:sz="4" w:space="0"/>
              <w:right w:val="single" w:color="auto" w:sz="4" w:space="0"/>
            </w:tcBorders>
            <w:vAlign w:val="center"/>
          </w:tcPr>
          <w:p w14:paraId="7604A3AE">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2类</w:t>
            </w:r>
          </w:p>
        </w:tc>
      </w:tr>
      <w:tr w14:paraId="2EAB97BC">
        <w:tblPrEx>
          <w:tblCellMar>
            <w:top w:w="0" w:type="dxa"/>
            <w:left w:w="108" w:type="dxa"/>
            <w:bottom w:w="0" w:type="dxa"/>
            <w:right w:w="108" w:type="dxa"/>
          </w:tblCellMar>
        </w:tblPrEx>
        <w:trPr>
          <w:trHeight w:val="20" w:hRule="atLeast"/>
        </w:trPr>
        <w:tc>
          <w:tcPr>
            <w:tcW w:w="684" w:type="pct"/>
            <w:tcBorders>
              <w:top w:val="nil"/>
              <w:left w:val="single" w:color="auto" w:sz="4" w:space="0"/>
              <w:bottom w:val="single" w:color="auto" w:sz="4" w:space="0"/>
              <w:right w:val="single" w:color="auto" w:sz="4" w:space="0"/>
            </w:tcBorders>
          </w:tcPr>
          <w:p w14:paraId="4AFA2051">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N30</w:t>
            </w:r>
          </w:p>
        </w:tc>
        <w:tc>
          <w:tcPr>
            <w:tcW w:w="3087" w:type="pct"/>
            <w:tcBorders>
              <w:top w:val="nil"/>
              <w:left w:val="single" w:color="auto" w:sz="4" w:space="0"/>
              <w:bottom w:val="single" w:color="auto" w:sz="4" w:space="0"/>
              <w:right w:val="single" w:color="auto" w:sz="4" w:space="0"/>
            </w:tcBorders>
            <w:noWrap/>
            <w:vAlign w:val="center"/>
          </w:tcPr>
          <w:p w14:paraId="13657EF6">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新区国际学校</w:t>
            </w:r>
          </w:p>
        </w:tc>
        <w:tc>
          <w:tcPr>
            <w:tcW w:w="1229" w:type="pct"/>
            <w:tcBorders>
              <w:top w:val="nil"/>
              <w:left w:val="nil"/>
              <w:bottom w:val="single" w:color="auto" w:sz="4" w:space="0"/>
              <w:right w:val="single" w:color="auto" w:sz="4" w:space="0"/>
            </w:tcBorders>
            <w:vAlign w:val="center"/>
          </w:tcPr>
          <w:p w14:paraId="2B0B56F2">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2类</w:t>
            </w:r>
          </w:p>
        </w:tc>
      </w:tr>
      <w:tr w14:paraId="4F09CDDA">
        <w:tblPrEx>
          <w:tblCellMar>
            <w:top w:w="0" w:type="dxa"/>
            <w:left w:w="108" w:type="dxa"/>
            <w:bottom w:w="0" w:type="dxa"/>
            <w:right w:w="108" w:type="dxa"/>
          </w:tblCellMar>
        </w:tblPrEx>
        <w:trPr>
          <w:trHeight w:val="20" w:hRule="atLeast"/>
        </w:trPr>
        <w:tc>
          <w:tcPr>
            <w:tcW w:w="684" w:type="pct"/>
            <w:tcBorders>
              <w:top w:val="nil"/>
              <w:left w:val="single" w:color="auto" w:sz="4" w:space="0"/>
              <w:bottom w:val="single" w:color="auto" w:sz="4" w:space="0"/>
              <w:right w:val="single" w:color="auto" w:sz="4" w:space="0"/>
            </w:tcBorders>
          </w:tcPr>
          <w:p w14:paraId="47854DFF">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N31</w:t>
            </w:r>
          </w:p>
        </w:tc>
        <w:tc>
          <w:tcPr>
            <w:tcW w:w="3087" w:type="pct"/>
            <w:tcBorders>
              <w:top w:val="nil"/>
              <w:left w:val="single" w:color="auto" w:sz="4" w:space="0"/>
              <w:bottom w:val="single" w:color="auto" w:sz="4" w:space="0"/>
              <w:right w:val="single" w:color="auto" w:sz="4" w:space="0"/>
            </w:tcBorders>
            <w:noWrap/>
            <w:vAlign w:val="center"/>
          </w:tcPr>
          <w:p w14:paraId="0D8A182E">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奕翔国际</w:t>
            </w:r>
          </w:p>
        </w:tc>
        <w:tc>
          <w:tcPr>
            <w:tcW w:w="1229" w:type="pct"/>
            <w:tcBorders>
              <w:top w:val="nil"/>
              <w:left w:val="nil"/>
              <w:bottom w:val="single" w:color="auto" w:sz="4" w:space="0"/>
              <w:right w:val="single" w:color="auto" w:sz="4" w:space="0"/>
            </w:tcBorders>
            <w:vAlign w:val="center"/>
          </w:tcPr>
          <w:p w14:paraId="5150206D">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2类</w:t>
            </w:r>
          </w:p>
        </w:tc>
      </w:tr>
      <w:tr w14:paraId="6C30B86C">
        <w:tblPrEx>
          <w:tblCellMar>
            <w:top w:w="0" w:type="dxa"/>
            <w:left w:w="108" w:type="dxa"/>
            <w:bottom w:w="0" w:type="dxa"/>
            <w:right w:w="108" w:type="dxa"/>
          </w:tblCellMar>
        </w:tblPrEx>
        <w:trPr>
          <w:trHeight w:val="20" w:hRule="atLeast"/>
        </w:trPr>
        <w:tc>
          <w:tcPr>
            <w:tcW w:w="684" w:type="pct"/>
            <w:tcBorders>
              <w:top w:val="nil"/>
              <w:left w:val="single" w:color="auto" w:sz="4" w:space="0"/>
              <w:bottom w:val="single" w:color="auto" w:sz="4" w:space="0"/>
              <w:right w:val="single" w:color="auto" w:sz="4" w:space="0"/>
            </w:tcBorders>
          </w:tcPr>
          <w:p w14:paraId="7F56F902">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N32</w:t>
            </w:r>
          </w:p>
        </w:tc>
        <w:tc>
          <w:tcPr>
            <w:tcW w:w="3087" w:type="pct"/>
            <w:tcBorders>
              <w:top w:val="nil"/>
              <w:left w:val="single" w:color="auto" w:sz="4" w:space="0"/>
              <w:bottom w:val="single" w:color="auto" w:sz="4" w:space="0"/>
              <w:right w:val="single" w:color="auto" w:sz="4" w:space="0"/>
            </w:tcBorders>
            <w:noWrap/>
            <w:vAlign w:val="center"/>
          </w:tcPr>
          <w:p w14:paraId="68EB5BE2">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太湖花园三期</w:t>
            </w:r>
          </w:p>
        </w:tc>
        <w:tc>
          <w:tcPr>
            <w:tcW w:w="1229" w:type="pct"/>
            <w:tcBorders>
              <w:top w:val="nil"/>
              <w:left w:val="nil"/>
              <w:bottom w:val="single" w:color="auto" w:sz="4" w:space="0"/>
              <w:right w:val="single" w:color="auto" w:sz="4" w:space="0"/>
            </w:tcBorders>
            <w:vAlign w:val="center"/>
          </w:tcPr>
          <w:p w14:paraId="77BA5213">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2类</w:t>
            </w:r>
          </w:p>
        </w:tc>
      </w:tr>
      <w:tr w14:paraId="489DF16F">
        <w:tblPrEx>
          <w:tblCellMar>
            <w:top w:w="0" w:type="dxa"/>
            <w:left w:w="108" w:type="dxa"/>
            <w:bottom w:w="0" w:type="dxa"/>
            <w:right w:w="108" w:type="dxa"/>
          </w:tblCellMar>
        </w:tblPrEx>
        <w:trPr>
          <w:trHeight w:val="20" w:hRule="atLeast"/>
        </w:trPr>
        <w:tc>
          <w:tcPr>
            <w:tcW w:w="684" w:type="pct"/>
            <w:tcBorders>
              <w:top w:val="single" w:color="auto" w:sz="4" w:space="0"/>
              <w:left w:val="single" w:color="auto" w:sz="4" w:space="0"/>
              <w:bottom w:val="single" w:color="auto" w:sz="4" w:space="0"/>
              <w:right w:val="single" w:color="auto" w:sz="4" w:space="0"/>
            </w:tcBorders>
          </w:tcPr>
          <w:p w14:paraId="7B03CA30">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N33</w:t>
            </w:r>
          </w:p>
        </w:tc>
        <w:tc>
          <w:tcPr>
            <w:tcW w:w="3087" w:type="pct"/>
            <w:tcBorders>
              <w:top w:val="single" w:color="auto" w:sz="4" w:space="0"/>
              <w:left w:val="single" w:color="auto" w:sz="4" w:space="0"/>
              <w:bottom w:val="single" w:color="auto" w:sz="4" w:space="0"/>
              <w:right w:val="single" w:color="auto" w:sz="4" w:space="0"/>
            </w:tcBorders>
            <w:noWrap/>
            <w:vAlign w:val="center"/>
          </w:tcPr>
          <w:p w14:paraId="5C1B8829">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黄山路南段引航仓储公司</w:t>
            </w:r>
          </w:p>
        </w:tc>
        <w:tc>
          <w:tcPr>
            <w:tcW w:w="1229" w:type="pct"/>
            <w:tcBorders>
              <w:top w:val="single" w:color="auto" w:sz="4" w:space="0"/>
              <w:left w:val="single" w:color="auto" w:sz="4" w:space="0"/>
              <w:bottom w:val="single" w:color="auto" w:sz="4" w:space="0"/>
              <w:right w:val="single" w:color="auto" w:sz="4" w:space="0"/>
            </w:tcBorders>
            <w:vAlign w:val="center"/>
          </w:tcPr>
          <w:p w14:paraId="23A71388">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3类</w:t>
            </w:r>
          </w:p>
        </w:tc>
      </w:tr>
      <w:tr w14:paraId="5B8313AF">
        <w:tblPrEx>
          <w:tblCellMar>
            <w:top w:w="0" w:type="dxa"/>
            <w:left w:w="108" w:type="dxa"/>
            <w:bottom w:w="0" w:type="dxa"/>
            <w:right w:w="108" w:type="dxa"/>
          </w:tblCellMar>
        </w:tblPrEx>
        <w:trPr>
          <w:trHeight w:val="20" w:hRule="atLeast"/>
        </w:trPr>
        <w:tc>
          <w:tcPr>
            <w:tcW w:w="684" w:type="pct"/>
            <w:tcBorders>
              <w:top w:val="single" w:color="auto" w:sz="4" w:space="0"/>
              <w:left w:val="single" w:color="auto" w:sz="4" w:space="0"/>
              <w:bottom w:val="single" w:color="auto" w:sz="4" w:space="0"/>
              <w:right w:val="single" w:color="auto" w:sz="4" w:space="0"/>
            </w:tcBorders>
          </w:tcPr>
          <w:p w14:paraId="523476FD">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N34</w:t>
            </w:r>
          </w:p>
        </w:tc>
        <w:tc>
          <w:tcPr>
            <w:tcW w:w="3087" w:type="pct"/>
            <w:tcBorders>
              <w:top w:val="single" w:color="auto" w:sz="4" w:space="0"/>
              <w:left w:val="single" w:color="auto" w:sz="4" w:space="0"/>
              <w:bottom w:val="single" w:color="auto" w:sz="4" w:space="0"/>
              <w:right w:val="single" w:color="auto" w:sz="4" w:space="0"/>
            </w:tcBorders>
            <w:noWrap/>
            <w:vAlign w:val="center"/>
          </w:tcPr>
          <w:p w14:paraId="2E384B56">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新区城铁站前商业街</w:t>
            </w:r>
          </w:p>
        </w:tc>
        <w:tc>
          <w:tcPr>
            <w:tcW w:w="1229" w:type="pct"/>
            <w:tcBorders>
              <w:top w:val="single" w:color="auto" w:sz="4" w:space="0"/>
              <w:left w:val="single" w:color="auto" w:sz="4" w:space="0"/>
              <w:bottom w:val="single" w:color="auto" w:sz="4" w:space="0"/>
              <w:right w:val="single" w:color="auto" w:sz="4" w:space="0"/>
            </w:tcBorders>
            <w:vAlign w:val="center"/>
          </w:tcPr>
          <w:p w14:paraId="4F0AF057">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2类</w:t>
            </w:r>
          </w:p>
        </w:tc>
      </w:tr>
      <w:tr w14:paraId="3771C261">
        <w:tblPrEx>
          <w:tblCellMar>
            <w:top w:w="0" w:type="dxa"/>
            <w:left w:w="108" w:type="dxa"/>
            <w:bottom w:w="0" w:type="dxa"/>
            <w:right w:w="108" w:type="dxa"/>
          </w:tblCellMar>
        </w:tblPrEx>
        <w:trPr>
          <w:trHeight w:val="20" w:hRule="atLeast"/>
        </w:trPr>
        <w:tc>
          <w:tcPr>
            <w:tcW w:w="684" w:type="pct"/>
            <w:tcBorders>
              <w:top w:val="single" w:color="auto" w:sz="4" w:space="0"/>
              <w:left w:val="single" w:color="auto" w:sz="4" w:space="0"/>
              <w:bottom w:val="single" w:color="auto" w:sz="4" w:space="0"/>
              <w:right w:val="single" w:color="auto" w:sz="4" w:space="0"/>
            </w:tcBorders>
          </w:tcPr>
          <w:p w14:paraId="69FCA9B8">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N35</w:t>
            </w:r>
          </w:p>
        </w:tc>
        <w:tc>
          <w:tcPr>
            <w:tcW w:w="3087" w:type="pct"/>
            <w:tcBorders>
              <w:top w:val="single" w:color="auto" w:sz="4" w:space="0"/>
              <w:left w:val="single" w:color="auto" w:sz="4" w:space="0"/>
              <w:bottom w:val="single" w:color="auto" w:sz="4" w:space="0"/>
              <w:right w:val="single" w:color="auto" w:sz="4" w:space="0"/>
            </w:tcBorders>
            <w:noWrap/>
            <w:vAlign w:val="center"/>
          </w:tcPr>
          <w:p w14:paraId="137DD57C">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新芳路玛桥</w:t>
            </w:r>
          </w:p>
        </w:tc>
        <w:tc>
          <w:tcPr>
            <w:tcW w:w="1229" w:type="pct"/>
            <w:tcBorders>
              <w:top w:val="single" w:color="auto" w:sz="4" w:space="0"/>
              <w:left w:val="single" w:color="auto" w:sz="4" w:space="0"/>
              <w:bottom w:val="single" w:color="auto" w:sz="4" w:space="0"/>
              <w:right w:val="single" w:color="auto" w:sz="4" w:space="0"/>
            </w:tcBorders>
            <w:vAlign w:val="center"/>
          </w:tcPr>
          <w:p w14:paraId="19A6EB66">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2类</w:t>
            </w:r>
          </w:p>
        </w:tc>
      </w:tr>
      <w:tr w14:paraId="1BFD0C7D">
        <w:tblPrEx>
          <w:tblCellMar>
            <w:top w:w="0" w:type="dxa"/>
            <w:left w:w="108" w:type="dxa"/>
            <w:bottom w:w="0" w:type="dxa"/>
            <w:right w:w="108" w:type="dxa"/>
          </w:tblCellMar>
        </w:tblPrEx>
        <w:trPr>
          <w:trHeight w:val="20" w:hRule="atLeast"/>
        </w:trPr>
        <w:tc>
          <w:tcPr>
            <w:tcW w:w="684" w:type="pct"/>
            <w:tcBorders>
              <w:top w:val="single" w:color="auto" w:sz="4" w:space="0"/>
              <w:left w:val="single" w:color="auto" w:sz="4" w:space="0"/>
              <w:bottom w:val="single" w:color="auto" w:sz="4" w:space="0"/>
              <w:right w:val="single" w:color="auto" w:sz="4" w:space="0"/>
            </w:tcBorders>
          </w:tcPr>
          <w:p w14:paraId="3F37CF9A">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N36</w:t>
            </w:r>
          </w:p>
        </w:tc>
        <w:tc>
          <w:tcPr>
            <w:tcW w:w="3087" w:type="pct"/>
            <w:tcBorders>
              <w:top w:val="single" w:color="auto" w:sz="4" w:space="0"/>
              <w:left w:val="single" w:color="auto" w:sz="4" w:space="0"/>
              <w:bottom w:val="single" w:color="auto" w:sz="4" w:space="0"/>
              <w:right w:val="single" w:color="auto" w:sz="4" w:space="0"/>
            </w:tcBorders>
            <w:noWrap/>
            <w:vAlign w:val="center"/>
          </w:tcPr>
          <w:p w14:paraId="2F90A231">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中国储运公司</w:t>
            </w:r>
          </w:p>
        </w:tc>
        <w:tc>
          <w:tcPr>
            <w:tcW w:w="1229" w:type="pct"/>
            <w:tcBorders>
              <w:top w:val="single" w:color="auto" w:sz="4" w:space="0"/>
              <w:left w:val="single" w:color="auto" w:sz="4" w:space="0"/>
              <w:bottom w:val="single" w:color="auto" w:sz="4" w:space="0"/>
              <w:right w:val="single" w:color="auto" w:sz="4" w:space="0"/>
            </w:tcBorders>
            <w:vAlign w:val="center"/>
          </w:tcPr>
          <w:p w14:paraId="4F6224F8">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3类</w:t>
            </w:r>
          </w:p>
        </w:tc>
      </w:tr>
      <w:tr w14:paraId="2FCD190D">
        <w:tblPrEx>
          <w:tblCellMar>
            <w:top w:w="0" w:type="dxa"/>
            <w:left w:w="108" w:type="dxa"/>
            <w:bottom w:w="0" w:type="dxa"/>
            <w:right w:w="108" w:type="dxa"/>
          </w:tblCellMar>
        </w:tblPrEx>
        <w:trPr>
          <w:trHeight w:val="20" w:hRule="atLeast"/>
        </w:trPr>
        <w:tc>
          <w:tcPr>
            <w:tcW w:w="684" w:type="pct"/>
            <w:tcBorders>
              <w:top w:val="single" w:color="auto" w:sz="4" w:space="0"/>
              <w:left w:val="single" w:color="auto" w:sz="4" w:space="0"/>
              <w:bottom w:val="single" w:color="auto" w:sz="4" w:space="0"/>
              <w:right w:val="single" w:color="auto" w:sz="4" w:space="0"/>
            </w:tcBorders>
          </w:tcPr>
          <w:p w14:paraId="2D7F4755">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N37</w:t>
            </w:r>
          </w:p>
        </w:tc>
        <w:tc>
          <w:tcPr>
            <w:tcW w:w="3087" w:type="pct"/>
            <w:tcBorders>
              <w:top w:val="single" w:color="auto" w:sz="4" w:space="0"/>
              <w:left w:val="single" w:color="auto" w:sz="4" w:space="0"/>
              <w:bottom w:val="single" w:color="auto" w:sz="4" w:space="0"/>
              <w:right w:val="single" w:color="auto" w:sz="4" w:space="0"/>
            </w:tcBorders>
            <w:noWrap/>
            <w:vAlign w:val="center"/>
          </w:tcPr>
          <w:p w14:paraId="4D1C4E81">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中国石油化工集团公司</w:t>
            </w:r>
          </w:p>
        </w:tc>
        <w:tc>
          <w:tcPr>
            <w:tcW w:w="1229" w:type="pct"/>
            <w:tcBorders>
              <w:top w:val="single" w:color="auto" w:sz="4" w:space="0"/>
              <w:left w:val="single" w:color="auto" w:sz="4" w:space="0"/>
              <w:bottom w:val="single" w:color="auto" w:sz="4" w:space="0"/>
              <w:right w:val="single" w:color="auto" w:sz="4" w:space="0"/>
            </w:tcBorders>
            <w:vAlign w:val="center"/>
          </w:tcPr>
          <w:p w14:paraId="2979AB55">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3类</w:t>
            </w:r>
          </w:p>
        </w:tc>
      </w:tr>
      <w:tr w14:paraId="2AE4625D">
        <w:tblPrEx>
          <w:tblCellMar>
            <w:top w:w="0" w:type="dxa"/>
            <w:left w:w="108" w:type="dxa"/>
            <w:bottom w:w="0" w:type="dxa"/>
            <w:right w:w="108" w:type="dxa"/>
          </w:tblCellMar>
        </w:tblPrEx>
        <w:trPr>
          <w:trHeight w:val="20" w:hRule="atLeast"/>
        </w:trPr>
        <w:tc>
          <w:tcPr>
            <w:tcW w:w="684" w:type="pct"/>
            <w:tcBorders>
              <w:top w:val="single" w:color="auto" w:sz="4" w:space="0"/>
              <w:left w:val="single" w:color="auto" w:sz="4" w:space="0"/>
              <w:bottom w:val="single" w:color="auto" w:sz="4" w:space="0"/>
              <w:right w:val="single" w:color="auto" w:sz="4" w:space="0"/>
            </w:tcBorders>
          </w:tcPr>
          <w:p w14:paraId="580D5D39">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N38</w:t>
            </w:r>
          </w:p>
        </w:tc>
        <w:tc>
          <w:tcPr>
            <w:tcW w:w="3087" w:type="pct"/>
            <w:tcBorders>
              <w:top w:val="single" w:color="auto" w:sz="4" w:space="0"/>
              <w:left w:val="single" w:color="auto" w:sz="4" w:space="0"/>
              <w:bottom w:val="single" w:color="auto" w:sz="4" w:space="0"/>
              <w:right w:val="single" w:color="auto" w:sz="4" w:space="0"/>
            </w:tcBorders>
            <w:noWrap/>
            <w:vAlign w:val="center"/>
          </w:tcPr>
          <w:p w14:paraId="4D72CDD1">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大资源环保</w:t>
            </w:r>
          </w:p>
        </w:tc>
        <w:tc>
          <w:tcPr>
            <w:tcW w:w="1229" w:type="pct"/>
            <w:tcBorders>
              <w:top w:val="single" w:color="auto" w:sz="4" w:space="0"/>
              <w:left w:val="single" w:color="auto" w:sz="4" w:space="0"/>
              <w:bottom w:val="single" w:color="auto" w:sz="4" w:space="0"/>
              <w:right w:val="single" w:color="auto" w:sz="4" w:space="0"/>
            </w:tcBorders>
            <w:vAlign w:val="center"/>
          </w:tcPr>
          <w:p w14:paraId="79244C33">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3类</w:t>
            </w:r>
          </w:p>
        </w:tc>
      </w:tr>
      <w:tr w14:paraId="5657C425">
        <w:tblPrEx>
          <w:tblCellMar>
            <w:top w:w="0" w:type="dxa"/>
            <w:left w:w="108" w:type="dxa"/>
            <w:bottom w:w="0" w:type="dxa"/>
            <w:right w:w="108" w:type="dxa"/>
          </w:tblCellMar>
        </w:tblPrEx>
        <w:trPr>
          <w:trHeight w:val="20" w:hRule="atLeast"/>
        </w:trPr>
        <w:tc>
          <w:tcPr>
            <w:tcW w:w="684" w:type="pct"/>
            <w:tcBorders>
              <w:top w:val="single" w:color="auto" w:sz="4" w:space="0"/>
              <w:left w:val="single" w:color="auto" w:sz="4" w:space="0"/>
              <w:bottom w:val="single" w:color="auto" w:sz="4" w:space="0"/>
              <w:right w:val="single" w:color="auto" w:sz="4" w:space="0"/>
            </w:tcBorders>
          </w:tcPr>
          <w:p w14:paraId="1DD35354">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N39</w:t>
            </w:r>
          </w:p>
        </w:tc>
        <w:tc>
          <w:tcPr>
            <w:tcW w:w="3087" w:type="pct"/>
            <w:tcBorders>
              <w:top w:val="single" w:color="auto" w:sz="4" w:space="0"/>
              <w:left w:val="single" w:color="auto" w:sz="4" w:space="0"/>
              <w:bottom w:val="single" w:color="auto" w:sz="4" w:space="0"/>
              <w:right w:val="single" w:color="auto" w:sz="4" w:space="0"/>
            </w:tcBorders>
            <w:noWrap/>
            <w:vAlign w:val="center"/>
          </w:tcPr>
          <w:p w14:paraId="1FE2154D">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锡兴北路5号</w:t>
            </w:r>
          </w:p>
        </w:tc>
        <w:tc>
          <w:tcPr>
            <w:tcW w:w="1229" w:type="pct"/>
            <w:tcBorders>
              <w:top w:val="single" w:color="auto" w:sz="4" w:space="0"/>
              <w:left w:val="single" w:color="auto" w:sz="4" w:space="0"/>
              <w:bottom w:val="single" w:color="auto" w:sz="4" w:space="0"/>
              <w:right w:val="single" w:color="auto" w:sz="4" w:space="0"/>
            </w:tcBorders>
            <w:vAlign w:val="center"/>
          </w:tcPr>
          <w:p w14:paraId="47026ED0">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3类</w:t>
            </w:r>
          </w:p>
        </w:tc>
      </w:tr>
      <w:tr w14:paraId="412A2EC0">
        <w:tblPrEx>
          <w:tblCellMar>
            <w:top w:w="0" w:type="dxa"/>
            <w:left w:w="108" w:type="dxa"/>
            <w:bottom w:w="0" w:type="dxa"/>
            <w:right w:w="108" w:type="dxa"/>
          </w:tblCellMar>
        </w:tblPrEx>
        <w:trPr>
          <w:trHeight w:val="20" w:hRule="atLeast"/>
        </w:trPr>
        <w:tc>
          <w:tcPr>
            <w:tcW w:w="684" w:type="pct"/>
            <w:tcBorders>
              <w:top w:val="single" w:color="auto" w:sz="4" w:space="0"/>
              <w:left w:val="single" w:color="auto" w:sz="4" w:space="0"/>
              <w:bottom w:val="single" w:color="auto" w:sz="4" w:space="0"/>
              <w:right w:val="single" w:color="auto" w:sz="4" w:space="0"/>
            </w:tcBorders>
          </w:tcPr>
          <w:p w14:paraId="109B7C49">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N40</w:t>
            </w:r>
          </w:p>
        </w:tc>
        <w:tc>
          <w:tcPr>
            <w:tcW w:w="3087" w:type="pct"/>
            <w:tcBorders>
              <w:top w:val="single" w:color="auto" w:sz="4" w:space="0"/>
              <w:left w:val="single" w:color="auto" w:sz="4" w:space="0"/>
              <w:bottom w:val="single" w:color="auto" w:sz="4" w:space="0"/>
              <w:right w:val="single" w:color="auto" w:sz="4" w:space="0"/>
            </w:tcBorders>
            <w:vAlign w:val="center"/>
          </w:tcPr>
          <w:p w14:paraId="7912BC73">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曹安市场</w:t>
            </w:r>
          </w:p>
        </w:tc>
        <w:tc>
          <w:tcPr>
            <w:tcW w:w="1229" w:type="pct"/>
            <w:tcBorders>
              <w:top w:val="single" w:color="auto" w:sz="4" w:space="0"/>
              <w:left w:val="single" w:color="auto" w:sz="4" w:space="0"/>
              <w:bottom w:val="single" w:color="auto" w:sz="4" w:space="0"/>
              <w:right w:val="single" w:color="auto" w:sz="4" w:space="0"/>
            </w:tcBorders>
            <w:vAlign w:val="center"/>
          </w:tcPr>
          <w:p w14:paraId="3D5B5B69">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2类</w:t>
            </w:r>
          </w:p>
        </w:tc>
      </w:tr>
      <w:tr w14:paraId="4C12E308">
        <w:tblPrEx>
          <w:tblCellMar>
            <w:top w:w="0" w:type="dxa"/>
            <w:left w:w="108" w:type="dxa"/>
            <w:bottom w:w="0" w:type="dxa"/>
            <w:right w:w="108" w:type="dxa"/>
          </w:tblCellMar>
        </w:tblPrEx>
        <w:trPr>
          <w:trHeight w:val="20" w:hRule="atLeast"/>
        </w:trPr>
        <w:tc>
          <w:tcPr>
            <w:tcW w:w="684" w:type="pct"/>
            <w:tcBorders>
              <w:top w:val="single" w:color="auto" w:sz="4" w:space="0"/>
              <w:left w:val="single" w:color="auto" w:sz="4" w:space="0"/>
              <w:bottom w:val="single" w:color="auto" w:sz="4" w:space="0"/>
              <w:right w:val="single" w:color="auto" w:sz="4" w:space="0"/>
            </w:tcBorders>
          </w:tcPr>
          <w:p w14:paraId="4069D94E">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N41</w:t>
            </w:r>
          </w:p>
        </w:tc>
        <w:tc>
          <w:tcPr>
            <w:tcW w:w="3087" w:type="pct"/>
            <w:tcBorders>
              <w:top w:val="single" w:color="auto" w:sz="4" w:space="0"/>
              <w:left w:val="single" w:color="auto" w:sz="4" w:space="0"/>
              <w:bottom w:val="single" w:color="auto" w:sz="4" w:space="0"/>
              <w:right w:val="single" w:color="auto" w:sz="4" w:space="0"/>
            </w:tcBorders>
            <w:vAlign w:val="center"/>
          </w:tcPr>
          <w:p w14:paraId="36F835D2">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金科米兰</w:t>
            </w:r>
          </w:p>
        </w:tc>
        <w:tc>
          <w:tcPr>
            <w:tcW w:w="1229" w:type="pct"/>
            <w:tcBorders>
              <w:top w:val="single" w:color="auto" w:sz="4" w:space="0"/>
              <w:left w:val="single" w:color="auto" w:sz="4" w:space="0"/>
              <w:bottom w:val="single" w:color="auto" w:sz="4" w:space="0"/>
              <w:right w:val="single" w:color="auto" w:sz="4" w:space="0"/>
            </w:tcBorders>
            <w:vAlign w:val="center"/>
          </w:tcPr>
          <w:p w14:paraId="19FBBA3B">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2类</w:t>
            </w:r>
          </w:p>
        </w:tc>
      </w:tr>
      <w:tr w14:paraId="1D3408B8">
        <w:tblPrEx>
          <w:tblCellMar>
            <w:top w:w="0" w:type="dxa"/>
            <w:left w:w="108" w:type="dxa"/>
            <w:bottom w:w="0" w:type="dxa"/>
            <w:right w:w="108" w:type="dxa"/>
          </w:tblCellMar>
        </w:tblPrEx>
        <w:trPr>
          <w:trHeight w:val="20" w:hRule="atLeast"/>
        </w:trPr>
        <w:tc>
          <w:tcPr>
            <w:tcW w:w="684" w:type="pct"/>
            <w:tcBorders>
              <w:top w:val="single" w:color="auto" w:sz="4" w:space="0"/>
              <w:left w:val="single" w:color="auto" w:sz="4" w:space="0"/>
              <w:bottom w:val="single" w:color="auto" w:sz="4" w:space="0"/>
              <w:right w:val="single" w:color="auto" w:sz="4" w:space="0"/>
            </w:tcBorders>
          </w:tcPr>
          <w:p w14:paraId="1E7560ED">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N42</w:t>
            </w:r>
          </w:p>
        </w:tc>
        <w:tc>
          <w:tcPr>
            <w:tcW w:w="3087" w:type="pct"/>
            <w:tcBorders>
              <w:top w:val="single" w:color="auto" w:sz="4" w:space="0"/>
              <w:left w:val="single" w:color="auto" w:sz="4" w:space="0"/>
              <w:bottom w:val="single" w:color="auto" w:sz="4" w:space="0"/>
              <w:right w:val="single" w:color="auto" w:sz="4" w:space="0"/>
            </w:tcBorders>
            <w:vAlign w:val="center"/>
          </w:tcPr>
          <w:p w14:paraId="2F594182">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丽晶假日酒店</w:t>
            </w:r>
          </w:p>
        </w:tc>
        <w:tc>
          <w:tcPr>
            <w:tcW w:w="1229" w:type="pct"/>
            <w:tcBorders>
              <w:top w:val="single" w:color="auto" w:sz="4" w:space="0"/>
              <w:left w:val="single" w:color="auto" w:sz="4" w:space="0"/>
              <w:bottom w:val="single" w:color="auto" w:sz="4" w:space="0"/>
              <w:right w:val="single" w:color="auto" w:sz="4" w:space="0"/>
            </w:tcBorders>
            <w:vAlign w:val="center"/>
          </w:tcPr>
          <w:p w14:paraId="0E219B2D">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2类</w:t>
            </w:r>
          </w:p>
        </w:tc>
      </w:tr>
      <w:tr w14:paraId="61780E01">
        <w:tblPrEx>
          <w:tblCellMar>
            <w:top w:w="0" w:type="dxa"/>
            <w:left w:w="108" w:type="dxa"/>
            <w:bottom w:w="0" w:type="dxa"/>
            <w:right w:w="108" w:type="dxa"/>
          </w:tblCellMar>
        </w:tblPrEx>
        <w:trPr>
          <w:trHeight w:val="20" w:hRule="atLeast"/>
        </w:trPr>
        <w:tc>
          <w:tcPr>
            <w:tcW w:w="684" w:type="pct"/>
            <w:tcBorders>
              <w:top w:val="single" w:color="auto" w:sz="4" w:space="0"/>
              <w:left w:val="single" w:color="auto" w:sz="4" w:space="0"/>
              <w:bottom w:val="single" w:color="auto" w:sz="4" w:space="0"/>
              <w:right w:val="single" w:color="auto" w:sz="4" w:space="0"/>
            </w:tcBorders>
          </w:tcPr>
          <w:p w14:paraId="5429FF79">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N43</w:t>
            </w:r>
          </w:p>
        </w:tc>
        <w:tc>
          <w:tcPr>
            <w:tcW w:w="3087" w:type="pct"/>
            <w:tcBorders>
              <w:top w:val="single" w:color="auto" w:sz="4" w:space="0"/>
              <w:left w:val="single" w:color="auto" w:sz="4" w:space="0"/>
              <w:bottom w:val="single" w:color="auto" w:sz="4" w:space="0"/>
              <w:right w:val="single" w:color="auto" w:sz="4" w:space="0"/>
            </w:tcBorders>
            <w:vAlign w:val="center"/>
          </w:tcPr>
          <w:p w14:paraId="21BA542B">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新和平电子公司</w:t>
            </w:r>
          </w:p>
        </w:tc>
        <w:tc>
          <w:tcPr>
            <w:tcW w:w="1229" w:type="pct"/>
            <w:tcBorders>
              <w:top w:val="single" w:color="auto" w:sz="4" w:space="0"/>
              <w:left w:val="single" w:color="auto" w:sz="4" w:space="0"/>
              <w:bottom w:val="single" w:color="auto" w:sz="4" w:space="0"/>
              <w:right w:val="single" w:color="auto" w:sz="4" w:space="0"/>
            </w:tcBorders>
            <w:vAlign w:val="center"/>
          </w:tcPr>
          <w:p w14:paraId="76DD9DC1">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3类</w:t>
            </w:r>
          </w:p>
        </w:tc>
      </w:tr>
      <w:tr w14:paraId="5A23E3D3">
        <w:tblPrEx>
          <w:tblCellMar>
            <w:top w:w="0" w:type="dxa"/>
            <w:left w:w="108" w:type="dxa"/>
            <w:bottom w:w="0" w:type="dxa"/>
            <w:right w:w="108" w:type="dxa"/>
          </w:tblCellMar>
        </w:tblPrEx>
        <w:trPr>
          <w:trHeight w:val="20" w:hRule="atLeast"/>
        </w:trPr>
        <w:tc>
          <w:tcPr>
            <w:tcW w:w="684" w:type="pct"/>
            <w:tcBorders>
              <w:top w:val="single" w:color="auto" w:sz="4" w:space="0"/>
              <w:left w:val="single" w:color="auto" w:sz="4" w:space="0"/>
              <w:bottom w:val="single" w:color="auto" w:sz="4" w:space="0"/>
              <w:right w:val="single" w:color="auto" w:sz="4" w:space="0"/>
            </w:tcBorders>
          </w:tcPr>
          <w:p w14:paraId="1E20F6B5">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N44</w:t>
            </w:r>
          </w:p>
        </w:tc>
        <w:tc>
          <w:tcPr>
            <w:tcW w:w="3087" w:type="pct"/>
            <w:tcBorders>
              <w:top w:val="single" w:color="auto" w:sz="4" w:space="0"/>
              <w:left w:val="single" w:color="auto" w:sz="4" w:space="0"/>
              <w:bottom w:val="single" w:color="auto" w:sz="4" w:space="0"/>
              <w:right w:val="single" w:color="auto" w:sz="4" w:space="0"/>
            </w:tcBorders>
            <w:vAlign w:val="center"/>
          </w:tcPr>
          <w:p w14:paraId="3D846109">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天然纺织</w:t>
            </w:r>
          </w:p>
        </w:tc>
        <w:tc>
          <w:tcPr>
            <w:tcW w:w="1229" w:type="pct"/>
            <w:tcBorders>
              <w:top w:val="single" w:color="auto" w:sz="4" w:space="0"/>
              <w:left w:val="single" w:color="auto" w:sz="4" w:space="0"/>
              <w:bottom w:val="single" w:color="auto" w:sz="4" w:space="0"/>
              <w:right w:val="single" w:color="auto" w:sz="4" w:space="0"/>
            </w:tcBorders>
            <w:vAlign w:val="center"/>
          </w:tcPr>
          <w:p w14:paraId="45F1FCDE">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3类</w:t>
            </w:r>
          </w:p>
        </w:tc>
      </w:tr>
      <w:tr w14:paraId="55EB0F2A">
        <w:tblPrEx>
          <w:tblCellMar>
            <w:top w:w="0" w:type="dxa"/>
            <w:left w:w="108" w:type="dxa"/>
            <w:bottom w:w="0" w:type="dxa"/>
            <w:right w:w="108" w:type="dxa"/>
          </w:tblCellMar>
        </w:tblPrEx>
        <w:trPr>
          <w:trHeight w:val="20" w:hRule="atLeast"/>
        </w:trPr>
        <w:tc>
          <w:tcPr>
            <w:tcW w:w="684" w:type="pct"/>
            <w:tcBorders>
              <w:top w:val="single" w:color="auto" w:sz="4" w:space="0"/>
              <w:left w:val="single" w:color="auto" w:sz="4" w:space="0"/>
              <w:bottom w:val="single" w:color="auto" w:sz="4" w:space="0"/>
              <w:right w:val="single" w:color="auto" w:sz="4" w:space="0"/>
            </w:tcBorders>
          </w:tcPr>
          <w:p w14:paraId="5E249AEB">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N45</w:t>
            </w:r>
          </w:p>
        </w:tc>
        <w:tc>
          <w:tcPr>
            <w:tcW w:w="3087" w:type="pct"/>
            <w:tcBorders>
              <w:top w:val="single" w:color="auto" w:sz="4" w:space="0"/>
              <w:left w:val="single" w:color="auto" w:sz="4" w:space="0"/>
              <w:bottom w:val="single" w:color="auto" w:sz="4" w:space="0"/>
              <w:right w:val="single" w:color="auto" w:sz="4" w:space="0"/>
            </w:tcBorders>
            <w:vAlign w:val="center"/>
          </w:tcPr>
          <w:p w14:paraId="4E052271">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南丰小学</w:t>
            </w:r>
          </w:p>
        </w:tc>
        <w:tc>
          <w:tcPr>
            <w:tcW w:w="1229" w:type="pct"/>
            <w:tcBorders>
              <w:top w:val="single" w:color="auto" w:sz="4" w:space="0"/>
              <w:left w:val="single" w:color="auto" w:sz="4" w:space="0"/>
              <w:bottom w:val="single" w:color="auto" w:sz="4" w:space="0"/>
              <w:right w:val="single" w:color="auto" w:sz="4" w:space="0"/>
            </w:tcBorders>
            <w:vAlign w:val="center"/>
          </w:tcPr>
          <w:p w14:paraId="1C3D96B8">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2类</w:t>
            </w:r>
          </w:p>
        </w:tc>
      </w:tr>
      <w:tr w14:paraId="6B3075B5">
        <w:tblPrEx>
          <w:tblCellMar>
            <w:top w:w="0" w:type="dxa"/>
            <w:left w:w="108" w:type="dxa"/>
            <w:bottom w:w="0" w:type="dxa"/>
            <w:right w:w="108" w:type="dxa"/>
          </w:tblCellMar>
        </w:tblPrEx>
        <w:trPr>
          <w:trHeight w:val="20" w:hRule="atLeast"/>
        </w:trPr>
        <w:tc>
          <w:tcPr>
            <w:tcW w:w="684" w:type="pct"/>
            <w:tcBorders>
              <w:top w:val="single" w:color="auto" w:sz="4" w:space="0"/>
              <w:left w:val="single" w:color="auto" w:sz="4" w:space="0"/>
              <w:bottom w:val="single" w:color="auto" w:sz="4" w:space="0"/>
              <w:right w:val="single" w:color="auto" w:sz="4" w:space="0"/>
            </w:tcBorders>
          </w:tcPr>
          <w:p w14:paraId="071263CC">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N46</w:t>
            </w:r>
          </w:p>
        </w:tc>
        <w:tc>
          <w:tcPr>
            <w:tcW w:w="3087" w:type="pct"/>
            <w:tcBorders>
              <w:top w:val="single" w:color="auto" w:sz="4" w:space="0"/>
              <w:left w:val="single" w:color="auto" w:sz="4" w:space="0"/>
              <w:bottom w:val="single" w:color="auto" w:sz="4" w:space="0"/>
              <w:right w:val="single" w:color="auto" w:sz="4" w:space="0"/>
            </w:tcBorders>
            <w:vAlign w:val="center"/>
          </w:tcPr>
          <w:p w14:paraId="0B641956">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江溪街道新丰苑安居房</w:t>
            </w:r>
          </w:p>
        </w:tc>
        <w:tc>
          <w:tcPr>
            <w:tcW w:w="1229" w:type="pct"/>
            <w:tcBorders>
              <w:top w:val="single" w:color="auto" w:sz="4" w:space="0"/>
              <w:left w:val="single" w:color="auto" w:sz="4" w:space="0"/>
              <w:bottom w:val="single" w:color="auto" w:sz="4" w:space="0"/>
              <w:right w:val="single" w:color="auto" w:sz="4" w:space="0"/>
            </w:tcBorders>
            <w:vAlign w:val="center"/>
          </w:tcPr>
          <w:p w14:paraId="4AF77615">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2类</w:t>
            </w:r>
          </w:p>
        </w:tc>
      </w:tr>
      <w:tr w14:paraId="18C8A112">
        <w:tblPrEx>
          <w:tblCellMar>
            <w:top w:w="0" w:type="dxa"/>
            <w:left w:w="108" w:type="dxa"/>
            <w:bottom w:w="0" w:type="dxa"/>
            <w:right w:w="108" w:type="dxa"/>
          </w:tblCellMar>
        </w:tblPrEx>
        <w:trPr>
          <w:trHeight w:val="20" w:hRule="atLeast"/>
        </w:trPr>
        <w:tc>
          <w:tcPr>
            <w:tcW w:w="684" w:type="pct"/>
            <w:tcBorders>
              <w:top w:val="single" w:color="auto" w:sz="4" w:space="0"/>
              <w:left w:val="single" w:color="auto" w:sz="4" w:space="0"/>
              <w:bottom w:val="single" w:color="auto" w:sz="4" w:space="0"/>
              <w:right w:val="single" w:color="auto" w:sz="4" w:space="0"/>
            </w:tcBorders>
          </w:tcPr>
          <w:p w14:paraId="465D5134">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N47</w:t>
            </w:r>
          </w:p>
        </w:tc>
        <w:tc>
          <w:tcPr>
            <w:tcW w:w="3087" w:type="pct"/>
            <w:tcBorders>
              <w:top w:val="single" w:color="auto" w:sz="4" w:space="0"/>
              <w:left w:val="single" w:color="auto" w:sz="4" w:space="0"/>
              <w:bottom w:val="single" w:color="auto" w:sz="4" w:space="0"/>
              <w:right w:val="single" w:color="auto" w:sz="4" w:space="0"/>
            </w:tcBorders>
            <w:vAlign w:val="center"/>
          </w:tcPr>
          <w:p w14:paraId="444E809A">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城南路锡华储运公司</w:t>
            </w:r>
          </w:p>
        </w:tc>
        <w:tc>
          <w:tcPr>
            <w:tcW w:w="1229" w:type="pct"/>
            <w:tcBorders>
              <w:top w:val="single" w:color="auto" w:sz="4" w:space="0"/>
              <w:left w:val="single" w:color="auto" w:sz="4" w:space="0"/>
              <w:bottom w:val="single" w:color="auto" w:sz="4" w:space="0"/>
              <w:right w:val="single" w:color="auto" w:sz="4" w:space="0"/>
            </w:tcBorders>
            <w:vAlign w:val="center"/>
          </w:tcPr>
          <w:p w14:paraId="26696D60">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3类</w:t>
            </w:r>
          </w:p>
        </w:tc>
      </w:tr>
      <w:tr w14:paraId="4D3C7D53">
        <w:tblPrEx>
          <w:tblCellMar>
            <w:top w:w="0" w:type="dxa"/>
            <w:left w:w="108" w:type="dxa"/>
            <w:bottom w:w="0" w:type="dxa"/>
            <w:right w:w="108" w:type="dxa"/>
          </w:tblCellMar>
        </w:tblPrEx>
        <w:trPr>
          <w:trHeight w:val="20" w:hRule="atLeast"/>
        </w:trPr>
        <w:tc>
          <w:tcPr>
            <w:tcW w:w="684" w:type="pct"/>
            <w:tcBorders>
              <w:top w:val="single" w:color="auto" w:sz="4" w:space="0"/>
              <w:left w:val="single" w:color="auto" w:sz="4" w:space="0"/>
              <w:bottom w:val="single" w:color="auto" w:sz="4" w:space="0"/>
              <w:right w:val="single" w:color="auto" w:sz="4" w:space="0"/>
            </w:tcBorders>
          </w:tcPr>
          <w:p w14:paraId="058E1A58">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N48</w:t>
            </w:r>
          </w:p>
        </w:tc>
        <w:tc>
          <w:tcPr>
            <w:tcW w:w="3087" w:type="pct"/>
            <w:tcBorders>
              <w:top w:val="single" w:color="auto" w:sz="4" w:space="0"/>
              <w:left w:val="single" w:color="auto" w:sz="4" w:space="0"/>
              <w:bottom w:val="single" w:color="auto" w:sz="4" w:space="0"/>
              <w:right w:val="single" w:color="auto" w:sz="4" w:space="0"/>
            </w:tcBorders>
            <w:vAlign w:val="center"/>
          </w:tcPr>
          <w:p w14:paraId="0833A2C9">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珠江路水务公司</w:t>
            </w:r>
          </w:p>
        </w:tc>
        <w:tc>
          <w:tcPr>
            <w:tcW w:w="1229" w:type="pct"/>
            <w:tcBorders>
              <w:top w:val="single" w:color="auto" w:sz="4" w:space="0"/>
              <w:left w:val="single" w:color="auto" w:sz="4" w:space="0"/>
              <w:bottom w:val="single" w:color="auto" w:sz="4" w:space="0"/>
              <w:right w:val="single" w:color="auto" w:sz="4" w:space="0"/>
            </w:tcBorders>
            <w:vAlign w:val="center"/>
          </w:tcPr>
          <w:p w14:paraId="0C161205">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3类</w:t>
            </w:r>
          </w:p>
        </w:tc>
      </w:tr>
      <w:tr w14:paraId="788DA38D">
        <w:tblPrEx>
          <w:tblCellMar>
            <w:top w:w="0" w:type="dxa"/>
            <w:left w:w="108" w:type="dxa"/>
            <w:bottom w:w="0" w:type="dxa"/>
            <w:right w:w="108" w:type="dxa"/>
          </w:tblCellMar>
        </w:tblPrEx>
        <w:trPr>
          <w:trHeight w:val="20" w:hRule="atLeast"/>
        </w:trPr>
        <w:tc>
          <w:tcPr>
            <w:tcW w:w="684" w:type="pct"/>
            <w:tcBorders>
              <w:top w:val="single" w:color="auto" w:sz="4" w:space="0"/>
              <w:left w:val="single" w:color="auto" w:sz="4" w:space="0"/>
              <w:bottom w:val="single" w:color="auto" w:sz="4" w:space="0"/>
              <w:right w:val="single" w:color="auto" w:sz="4" w:space="0"/>
            </w:tcBorders>
          </w:tcPr>
          <w:p w14:paraId="05ED078F">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N49</w:t>
            </w:r>
          </w:p>
        </w:tc>
        <w:tc>
          <w:tcPr>
            <w:tcW w:w="3087" w:type="pct"/>
            <w:tcBorders>
              <w:top w:val="single" w:color="auto" w:sz="4" w:space="0"/>
              <w:left w:val="single" w:color="auto" w:sz="4" w:space="0"/>
              <w:bottom w:val="single" w:color="auto" w:sz="4" w:space="0"/>
              <w:right w:val="single" w:color="auto" w:sz="4" w:space="0"/>
            </w:tcBorders>
            <w:vAlign w:val="center"/>
          </w:tcPr>
          <w:p w14:paraId="5055CBB6">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外贸无锡印刷有限公司</w:t>
            </w:r>
          </w:p>
        </w:tc>
        <w:tc>
          <w:tcPr>
            <w:tcW w:w="1229" w:type="pct"/>
            <w:tcBorders>
              <w:top w:val="single" w:color="auto" w:sz="4" w:space="0"/>
              <w:left w:val="single" w:color="auto" w:sz="4" w:space="0"/>
              <w:bottom w:val="single" w:color="auto" w:sz="4" w:space="0"/>
              <w:right w:val="single" w:color="auto" w:sz="4" w:space="0"/>
            </w:tcBorders>
            <w:vAlign w:val="center"/>
          </w:tcPr>
          <w:p w14:paraId="70A99726">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3类</w:t>
            </w:r>
          </w:p>
        </w:tc>
      </w:tr>
      <w:tr w14:paraId="1814C577">
        <w:tblPrEx>
          <w:tblCellMar>
            <w:top w:w="0" w:type="dxa"/>
            <w:left w:w="108" w:type="dxa"/>
            <w:bottom w:w="0" w:type="dxa"/>
            <w:right w:w="108" w:type="dxa"/>
          </w:tblCellMar>
        </w:tblPrEx>
        <w:trPr>
          <w:trHeight w:val="20" w:hRule="atLeast"/>
        </w:trPr>
        <w:tc>
          <w:tcPr>
            <w:tcW w:w="684" w:type="pct"/>
            <w:tcBorders>
              <w:top w:val="single" w:color="auto" w:sz="4" w:space="0"/>
              <w:left w:val="single" w:color="auto" w:sz="4" w:space="0"/>
              <w:bottom w:val="single" w:color="auto" w:sz="4" w:space="0"/>
              <w:right w:val="single" w:color="auto" w:sz="4" w:space="0"/>
            </w:tcBorders>
          </w:tcPr>
          <w:p w14:paraId="627FEBD7">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N50</w:t>
            </w:r>
          </w:p>
        </w:tc>
        <w:tc>
          <w:tcPr>
            <w:tcW w:w="3087" w:type="pct"/>
            <w:tcBorders>
              <w:top w:val="single" w:color="auto" w:sz="4" w:space="0"/>
              <w:left w:val="single" w:color="auto" w:sz="4" w:space="0"/>
              <w:bottom w:val="single" w:color="auto" w:sz="4" w:space="0"/>
              <w:right w:val="single" w:color="auto" w:sz="4" w:space="0"/>
            </w:tcBorders>
            <w:vAlign w:val="center"/>
          </w:tcPr>
          <w:p w14:paraId="69B7D2F9">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美新玫瑰小区</w:t>
            </w:r>
          </w:p>
        </w:tc>
        <w:tc>
          <w:tcPr>
            <w:tcW w:w="1229" w:type="pct"/>
            <w:tcBorders>
              <w:top w:val="single" w:color="auto" w:sz="4" w:space="0"/>
              <w:left w:val="single" w:color="auto" w:sz="4" w:space="0"/>
              <w:bottom w:val="single" w:color="auto" w:sz="4" w:space="0"/>
              <w:right w:val="single" w:color="auto" w:sz="4" w:space="0"/>
            </w:tcBorders>
            <w:vAlign w:val="center"/>
          </w:tcPr>
          <w:p w14:paraId="669DCA62">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2类</w:t>
            </w:r>
          </w:p>
        </w:tc>
      </w:tr>
      <w:tr w14:paraId="51D3216C">
        <w:tblPrEx>
          <w:tblCellMar>
            <w:top w:w="0" w:type="dxa"/>
            <w:left w:w="108" w:type="dxa"/>
            <w:bottom w:w="0" w:type="dxa"/>
            <w:right w:w="108" w:type="dxa"/>
          </w:tblCellMar>
        </w:tblPrEx>
        <w:trPr>
          <w:trHeight w:val="20" w:hRule="atLeast"/>
        </w:trPr>
        <w:tc>
          <w:tcPr>
            <w:tcW w:w="684" w:type="pct"/>
            <w:tcBorders>
              <w:top w:val="single" w:color="auto" w:sz="4" w:space="0"/>
              <w:left w:val="single" w:color="auto" w:sz="4" w:space="0"/>
              <w:bottom w:val="single" w:color="auto" w:sz="4" w:space="0"/>
              <w:right w:val="single" w:color="auto" w:sz="4" w:space="0"/>
            </w:tcBorders>
          </w:tcPr>
          <w:p w14:paraId="36B56DD4">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N51</w:t>
            </w:r>
          </w:p>
        </w:tc>
        <w:tc>
          <w:tcPr>
            <w:tcW w:w="3087" w:type="pct"/>
            <w:tcBorders>
              <w:top w:val="single" w:color="auto" w:sz="4" w:space="0"/>
              <w:left w:val="single" w:color="auto" w:sz="4" w:space="0"/>
              <w:bottom w:val="single" w:color="auto" w:sz="4" w:space="0"/>
              <w:right w:val="single" w:color="auto" w:sz="4" w:space="0"/>
            </w:tcBorders>
            <w:vAlign w:val="center"/>
          </w:tcPr>
          <w:p w14:paraId="3194E594">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软件园旺庄创业中心大楼</w:t>
            </w:r>
          </w:p>
        </w:tc>
        <w:tc>
          <w:tcPr>
            <w:tcW w:w="1229" w:type="pct"/>
            <w:tcBorders>
              <w:top w:val="single" w:color="auto" w:sz="4" w:space="0"/>
              <w:left w:val="single" w:color="auto" w:sz="4" w:space="0"/>
              <w:bottom w:val="single" w:color="auto" w:sz="4" w:space="0"/>
              <w:right w:val="single" w:color="auto" w:sz="4" w:space="0"/>
            </w:tcBorders>
            <w:vAlign w:val="center"/>
          </w:tcPr>
          <w:p w14:paraId="590FB0D0">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3类</w:t>
            </w:r>
          </w:p>
        </w:tc>
      </w:tr>
      <w:tr w14:paraId="66AA4153">
        <w:tblPrEx>
          <w:tblCellMar>
            <w:top w:w="0" w:type="dxa"/>
            <w:left w:w="108" w:type="dxa"/>
            <w:bottom w:w="0" w:type="dxa"/>
            <w:right w:w="108" w:type="dxa"/>
          </w:tblCellMar>
        </w:tblPrEx>
        <w:trPr>
          <w:trHeight w:val="20" w:hRule="atLeast"/>
        </w:trPr>
        <w:tc>
          <w:tcPr>
            <w:tcW w:w="684" w:type="pct"/>
            <w:tcBorders>
              <w:top w:val="single" w:color="auto" w:sz="4" w:space="0"/>
              <w:left w:val="single" w:color="auto" w:sz="4" w:space="0"/>
              <w:bottom w:val="single" w:color="auto" w:sz="4" w:space="0"/>
              <w:right w:val="single" w:color="auto" w:sz="4" w:space="0"/>
            </w:tcBorders>
          </w:tcPr>
          <w:p w14:paraId="6AFFFF2E">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N52</w:t>
            </w:r>
          </w:p>
        </w:tc>
        <w:tc>
          <w:tcPr>
            <w:tcW w:w="3087" w:type="pct"/>
            <w:tcBorders>
              <w:top w:val="single" w:color="auto" w:sz="4" w:space="0"/>
              <w:left w:val="single" w:color="auto" w:sz="4" w:space="0"/>
              <w:bottom w:val="single" w:color="auto" w:sz="4" w:space="0"/>
              <w:right w:val="single" w:color="auto" w:sz="4" w:space="0"/>
            </w:tcBorders>
            <w:vAlign w:val="center"/>
          </w:tcPr>
          <w:p w14:paraId="06D4021C">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岷山路夏普电子</w:t>
            </w:r>
          </w:p>
        </w:tc>
        <w:tc>
          <w:tcPr>
            <w:tcW w:w="1229" w:type="pct"/>
            <w:tcBorders>
              <w:top w:val="single" w:color="auto" w:sz="4" w:space="0"/>
              <w:left w:val="single" w:color="auto" w:sz="4" w:space="0"/>
              <w:bottom w:val="single" w:color="auto" w:sz="4" w:space="0"/>
              <w:right w:val="single" w:color="auto" w:sz="4" w:space="0"/>
            </w:tcBorders>
            <w:vAlign w:val="center"/>
          </w:tcPr>
          <w:p w14:paraId="71632205">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3类</w:t>
            </w:r>
          </w:p>
        </w:tc>
      </w:tr>
      <w:tr w14:paraId="7592682F">
        <w:tblPrEx>
          <w:tblCellMar>
            <w:top w:w="0" w:type="dxa"/>
            <w:left w:w="108" w:type="dxa"/>
            <w:bottom w:w="0" w:type="dxa"/>
            <w:right w:w="108" w:type="dxa"/>
          </w:tblCellMar>
        </w:tblPrEx>
        <w:trPr>
          <w:trHeight w:val="20" w:hRule="atLeast"/>
        </w:trPr>
        <w:tc>
          <w:tcPr>
            <w:tcW w:w="684" w:type="pct"/>
            <w:tcBorders>
              <w:top w:val="single" w:color="auto" w:sz="4" w:space="0"/>
              <w:left w:val="single" w:color="auto" w:sz="4" w:space="0"/>
              <w:bottom w:val="single" w:color="auto" w:sz="4" w:space="0"/>
              <w:right w:val="single" w:color="auto" w:sz="4" w:space="0"/>
            </w:tcBorders>
          </w:tcPr>
          <w:p w14:paraId="0A319BA5">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N53</w:t>
            </w:r>
          </w:p>
        </w:tc>
        <w:tc>
          <w:tcPr>
            <w:tcW w:w="3087" w:type="pct"/>
            <w:tcBorders>
              <w:top w:val="single" w:color="auto" w:sz="4" w:space="0"/>
              <w:left w:val="single" w:color="auto" w:sz="4" w:space="0"/>
              <w:bottom w:val="single" w:color="auto" w:sz="4" w:space="0"/>
              <w:right w:val="single" w:color="auto" w:sz="4" w:space="0"/>
            </w:tcBorders>
            <w:vAlign w:val="center"/>
          </w:tcPr>
          <w:p w14:paraId="642EF614">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贝卡特纺织品</w:t>
            </w:r>
          </w:p>
        </w:tc>
        <w:tc>
          <w:tcPr>
            <w:tcW w:w="1229" w:type="pct"/>
            <w:tcBorders>
              <w:top w:val="single" w:color="auto" w:sz="4" w:space="0"/>
              <w:left w:val="single" w:color="auto" w:sz="4" w:space="0"/>
              <w:bottom w:val="single" w:color="auto" w:sz="4" w:space="0"/>
              <w:right w:val="single" w:color="auto" w:sz="4" w:space="0"/>
            </w:tcBorders>
            <w:vAlign w:val="center"/>
          </w:tcPr>
          <w:p w14:paraId="3A410971">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3类</w:t>
            </w:r>
          </w:p>
        </w:tc>
      </w:tr>
      <w:tr w14:paraId="50A83F8E">
        <w:tblPrEx>
          <w:tblCellMar>
            <w:top w:w="0" w:type="dxa"/>
            <w:left w:w="108" w:type="dxa"/>
            <w:bottom w:w="0" w:type="dxa"/>
            <w:right w:w="108" w:type="dxa"/>
          </w:tblCellMar>
        </w:tblPrEx>
        <w:trPr>
          <w:trHeight w:val="20" w:hRule="atLeast"/>
        </w:trPr>
        <w:tc>
          <w:tcPr>
            <w:tcW w:w="684" w:type="pct"/>
            <w:tcBorders>
              <w:top w:val="single" w:color="auto" w:sz="4" w:space="0"/>
              <w:left w:val="single" w:color="auto" w:sz="4" w:space="0"/>
              <w:bottom w:val="single" w:color="auto" w:sz="4" w:space="0"/>
              <w:right w:val="single" w:color="auto" w:sz="4" w:space="0"/>
            </w:tcBorders>
          </w:tcPr>
          <w:p w14:paraId="1891B368">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N54</w:t>
            </w:r>
          </w:p>
        </w:tc>
        <w:tc>
          <w:tcPr>
            <w:tcW w:w="3087" w:type="pct"/>
            <w:tcBorders>
              <w:top w:val="single" w:color="auto" w:sz="4" w:space="0"/>
              <w:left w:val="single" w:color="auto" w:sz="4" w:space="0"/>
              <w:bottom w:val="single" w:color="auto" w:sz="4" w:space="0"/>
              <w:right w:val="single" w:color="auto" w:sz="4" w:space="0"/>
            </w:tcBorders>
            <w:vAlign w:val="center"/>
          </w:tcPr>
          <w:p w14:paraId="142A5F23">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长江国际花园二区27-28号</w:t>
            </w:r>
          </w:p>
        </w:tc>
        <w:tc>
          <w:tcPr>
            <w:tcW w:w="1229" w:type="pct"/>
            <w:tcBorders>
              <w:top w:val="single" w:color="auto" w:sz="4" w:space="0"/>
              <w:left w:val="single" w:color="auto" w:sz="4" w:space="0"/>
              <w:bottom w:val="single" w:color="auto" w:sz="4" w:space="0"/>
              <w:right w:val="single" w:color="auto" w:sz="4" w:space="0"/>
            </w:tcBorders>
            <w:vAlign w:val="center"/>
          </w:tcPr>
          <w:p w14:paraId="55C246A8">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2类</w:t>
            </w:r>
          </w:p>
        </w:tc>
      </w:tr>
      <w:tr w14:paraId="36802848">
        <w:tblPrEx>
          <w:tblCellMar>
            <w:top w:w="0" w:type="dxa"/>
            <w:left w:w="108" w:type="dxa"/>
            <w:bottom w:w="0" w:type="dxa"/>
            <w:right w:w="108" w:type="dxa"/>
          </w:tblCellMar>
        </w:tblPrEx>
        <w:trPr>
          <w:trHeight w:val="20" w:hRule="atLeast"/>
        </w:trPr>
        <w:tc>
          <w:tcPr>
            <w:tcW w:w="684" w:type="pct"/>
            <w:tcBorders>
              <w:top w:val="single" w:color="auto" w:sz="4" w:space="0"/>
              <w:left w:val="single" w:color="auto" w:sz="4" w:space="0"/>
              <w:bottom w:val="single" w:color="auto" w:sz="4" w:space="0"/>
              <w:right w:val="single" w:color="auto" w:sz="4" w:space="0"/>
            </w:tcBorders>
          </w:tcPr>
          <w:p w14:paraId="108F4946">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N55</w:t>
            </w:r>
          </w:p>
        </w:tc>
        <w:tc>
          <w:tcPr>
            <w:tcW w:w="3087" w:type="pct"/>
            <w:tcBorders>
              <w:top w:val="single" w:color="auto" w:sz="4" w:space="0"/>
              <w:left w:val="single" w:color="auto" w:sz="4" w:space="0"/>
              <w:bottom w:val="single" w:color="auto" w:sz="4" w:space="0"/>
              <w:right w:val="single" w:color="auto" w:sz="4" w:space="0"/>
            </w:tcBorders>
            <w:vAlign w:val="center"/>
          </w:tcPr>
          <w:p w14:paraId="61162C68">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新安医院</w:t>
            </w:r>
          </w:p>
        </w:tc>
        <w:tc>
          <w:tcPr>
            <w:tcW w:w="1229" w:type="pct"/>
            <w:tcBorders>
              <w:top w:val="single" w:color="auto" w:sz="4" w:space="0"/>
              <w:left w:val="single" w:color="auto" w:sz="4" w:space="0"/>
              <w:bottom w:val="single" w:color="auto" w:sz="4" w:space="0"/>
              <w:right w:val="single" w:color="auto" w:sz="4" w:space="0"/>
            </w:tcBorders>
            <w:vAlign w:val="center"/>
          </w:tcPr>
          <w:p w14:paraId="0844EF98">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2类</w:t>
            </w:r>
          </w:p>
        </w:tc>
      </w:tr>
      <w:tr w14:paraId="1F50FA8F">
        <w:tblPrEx>
          <w:tblCellMar>
            <w:top w:w="0" w:type="dxa"/>
            <w:left w:w="108" w:type="dxa"/>
            <w:bottom w:w="0" w:type="dxa"/>
            <w:right w:w="108" w:type="dxa"/>
          </w:tblCellMar>
        </w:tblPrEx>
        <w:trPr>
          <w:trHeight w:val="20" w:hRule="atLeast"/>
        </w:trPr>
        <w:tc>
          <w:tcPr>
            <w:tcW w:w="684" w:type="pct"/>
            <w:tcBorders>
              <w:top w:val="single" w:color="auto" w:sz="4" w:space="0"/>
              <w:left w:val="single" w:color="auto" w:sz="4" w:space="0"/>
              <w:bottom w:val="single" w:color="auto" w:sz="4" w:space="0"/>
              <w:right w:val="single" w:color="auto" w:sz="4" w:space="0"/>
            </w:tcBorders>
          </w:tcPr>
          <w:p w14:paraId="48325EB8">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N56</w:t>
            </w:r>
          </w:p>
        </w:tc>
        <w:tc>
          <w:tcPr>
            <w:tcW w:w="3087" w:type="pct"/>
            <w:tcBorders>
              <w:top w:val="single" w:color="auto" w:sz="4" w:space="0"/>
              <w:left w:val="single" w:color="auto" w:sz="4" w:space="0"/>
              <w:bottom w:val="single" w:color="auto" w:sz="4" w:space="0"/>
              <w:right w:val="single" w:color="auto" w:sz="4" w:space="0"/>
            </w:tcBorders>
            <w:vAlign w:val="center"/>
          </w:tcPr>
          <w:p w14:paraId="7EDF6603">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长江国际二区</w:t>
            </w:r>
          </w:p>
        </w:tc>
        <w:tc>
          <w:tcPr>
            <w:tcW w:w="1229" w:type="pct"/>
            <w:tcBorders>
              <w:top w:val="single" w:color="auto" w:sz="4" w:space="0"/>
              <w:left w:val="single" w:color="auto" w:sz="4" w:space="0"/>
              <w:bottom w:val="single" w:color="auto" w:sz="4" w:space="0"/>
              <w:right w:val="single" w:color="auto" w:sz="4" w:space="0"/>
            </w:tcBorders>
            <w:vAlign w:val="center"/>
          </w:tcPr>
          <w:p w14:paraId="30CA9932">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2类</w:t>
            </w:r>
          </w:p>
        </w:tc>
      </w:tr>
      <w:tr w14:paraId="3488F46B">
        <w:tblPrEx>
          <w:tblCellMar>
            <w:top w:w="0" w:type="dxa"/>
            <w:left w:w="108" w:type="dxa"/>
            <w:bottom w:w="0" w:type="dxa"/>
            <w:right w:w="108" w:type="dxa"/>
          </w:tblCellMar>
        </w:tblPrEx>
        <w:trPr>
          <w:trHeight w:val="20" w:hRule="atLeast"/>
        </w:trPr>
        <w:tc>
          <w:tcPr>
            <w:tcW w:w="684" w:type="pct"/>
            <w:tcBorders>
              <w:top w:val="single" w:color="auto" w:sz="4" w:space="0"/>
              <w:left w:val="single" w:color="auto" w:sz="4" w:space="0"/>
              <w:bottom w:val="single" w:color="auto" w:sz="4" w:space="0"/>
              <w:right w:val="single" w:color="auto" w:sz="4" w:space="0"/>
            </w:tcBorders>
          </w:tcPr>
          <w:p w14:paraId="2922FEDD">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N57</w:t>
            </w:r>
          </w:p>
        </w:tc>
        <w:tc>
          <w:tcPr>
            <w:tcW w:w="3087" w:type="pct"/>
            <w:tcBorders>
              <w:top w:val="single" w:color="auto" w:sz="4" w:space="0"/>
              <w:left w:val="single" w:color="auto" w:sz="4" w:space="0"/>
              <w:bottom w:val="single" w:color="auto" w:sz="4" w:space="0"/>
              <w:right w:val="single" w:color="auto" w:sz="4" w:space="0"/>
            </w:tcBorders>
            <w:vAlign w:val="center"/>
          </w:tcPr>
          <w:p w14:paraId="76182B7A">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新安花苑二期西门</w:t>
            </w:r>
          </w:p>
        </w:tc>
        <w:tc>
          <w:tcPr>
            <w:tcW w:w="1229" w:type="pct"/>
            <w:tcBorders>
              <w:top w:val="single" w:color="auto" w:sz="4" w:space="0"/>
              <w:left w:val="single" w:color="auto" w:sz="4" w:space="0"/>
              <w:bottom w:val="single" w:color="auto" w:sz="4" w:space="0"/>
              <w:right w:val="single" w:color="auto" w:sz="4" w:space="0"/>
            </w:tcBorders>
            <w:vAlign w:val="center"/>
          </w:tcPr>
          <w:p w14:paraId="51778F23">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2类</w:t>
            </w:r>
          </w:p>
        </w:tc>
      </w:tr>
      <w:tr w14:paraId="67B04211">
        <w:tblPrEx>
          <w:tblCellMar>
            <w:top w:w="0" w:type="dxa"/>
            <w:left w:w="108" w:type="dxa"/>
            <w:bottom w:w="0" w:type="dxa"/>
            <w:right w:w="108" w:type="dxa"/>
          </w:tblCellMar>
        </w:tblPrEx>
        <w:trPr>
          <w:trHeight w:val="20" w:hRule="atLeast"/>
        </w:trPr>
        <w:tc>
          <w:tcPr>
            <w:tcW w:w="684" w:type="pct"/>
            <w:tcBorders>
              <w:top w:val="single" w:color="auto" w:sz="4" w:space="0"/>
              <w:left w:val="single" w:color="auto" w:sz="4" w:space="0"/>
              <w:bottom w:val="single" w:color="auto" w:sz="4" w:space="0"/>
              <w:right w:val="single" w:color="auto" w:sz="4" w:space="0"/>
            </w:tcBorders>
          </w:tcPr>
          <w:p w14:paraId="6743EC8D">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N58</w:t>
            </w:r>
          </w:p>
        </w:tc>
        <w:tc>
          <w:tcPr>
            <w:tcW w:w="3087" w:type="pct"/>
            <w:tcBorders>
              <w:top w:val="single" w:color="auto" w:sz="4" w:space="0"/>
              <w:left w:val="single" w:color="auto" w:sz="4" w:space="0"/>
              <w:bottom w:val="single" w:color="auto" w:sz="4" w:space="0"/>
              <w:right w:val="single" w:color="auto" w:sz="4" w:space="0"/>
            </w:tcBorders>
            <w:vAlign w:val="center"/>
          </w:tcPr>
          <w:p w14:paraId="1E8C0FC0">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西门子爱克斯铜线</w:t>
            </w:r>
          </w:p>
        </w:tc>
        <w:tc>
          <w:tcPr>
            <w:tcW w:w="1229" w:type="pct"/>
            <w:tcBorders>
              <w:top w:val="single" w:color="auto" w:sz="4" w:space="0"/>
              <w:left w:val="single" w:color="auto" w:sz="4" w:space="0"/>
              <w:bottom w:val="single" w:color="auto" w:sz="4" w:space="0"/>
              <w:right w:val="single" w:color="auto" w:sz="4" w:space="0"/>
            </w:tcBorders>
            <w:vAlign w:val="center"/>
          </w:tcPr>
          <w:p w14:paraId="0B178172">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3类</w:t>
            </w:r>
          </w:p>
        </w:tc>
      </w:tr>
      <w:tr w14:paraId="0A40BA9B">
        <w:tblPrEx>
          <w:tblCellMar>
            <w:top w:w="0" w:type="dxa"/>
            <w:left w:w="108" w:type="dxa"/>
            <w:bottom w:w="0" w:type="dxa"/>
            <w:right w:w="108" w:type="dxa"/>
          </w:tblCellMar>
        </w:tblPrEx>
        <w:trPr>
          <w:trHeight w:val="20" w:hRule="atLeast"/>
        </w:trPr>
        <w:tc>
          <w:tcPr>
            <w:tcW w:w="684" w:type="pct"/>
            <w:tcBorders>
              <w:top w:val="single" w:color="auto" w:sz="4" w:space="0"/>
              <w:left w:val="single" w:color="auto" w:sz="4" w:space="0"/>
              <w:bottom w:val="single" w:color="auto" w:sz="4" w:space="0"/>
              <w:right w:val="single" w:color="auto" w:sz="4" w:space="0"/>
            </w:tcBorders>
          </w:tcPr>
          <w:p w14:paraId="68DE643A">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N59</w:t>
            </w:r>
          </w:p>
        </w:tc>
        <w:tc>
          <w:tcPr>
            <w:tcW w:w="3087" w:type="pct"/>
            <w:tcBorders>
              <w:top w:val="single" w:color="auto" w:sz="4" w:space="0"/>
              <w:left w:val="single" w:color="auto" w:sz="4" w:space="0"/>
              <w:bottom w:val="single" w:color="auto" w:sz="4" w:space="0"/>
              <w:right w:val="single" w:color="auto" w:sz="4" w:space="0"/>
            </w:tcBorders>
            <w:vAlign w:val="center"/>
          </w:tcPr>
          <w:p w14:paraId="2E9588C1">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无锡中达电机有限公司</w:t>
            </w:r>
          </w:p>
        </w:tc>
        <w:tc>
          <w:tcPr>
            <w:tcW w:w="1229" w:type="pct"/>
            <w:tcBorders>
              <w:top w:val="single" w:color="auto" w:sz="4" w:space="0"/>
              <w:left w:val="single" w:color="auto" w:sz="4" w:space="0"/>
              <w:bottom w:val="single" w:color="auto" w:sz="4" w:space="0"/>
              <w:right w:val="single" w:color="auto" w:sz="4" w:space="0"/>
            </w:tcBorders>
            <w:vAlign w:val="center"/>
          </w:tcPr>
          <w:p w14:paraId="717B012F">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3类</w:t>
            </w:r>
          </w:p>
        </w:tc>
      </w:tr>
      <w:tr w14:paraId="54620AC7">
        <w:tblPrEx>
          <w:tblCellMar>
            <w:top w:w="0" w:type="dxa"/>
            <w:left w:w="108" w:type="dxa"/>
            <w:bottom w:w="0" w:type="dxa"/>
            <w:right w:w="108" w:type="dxa"/>
          </w:tblCellMar>
        </w:tblPrEx>
        <w:trPr>
          <w:trHeight w:val="20" w:hRule="atLeast"/>
        </w:trPr>
        <w:tc>
          <w:tcPr>
            <w:tcW w:w="684" w:type="pct"/>
            <w:tcBorders>
              <w:top w:val="single" w:color="auto" w:sz="4" w:space="0"/>
              <w:left w:val="single" w:color="auto" w:sz="4" w:space="0"/>
              <w:bottom w:val="single" w:color="auto" w:sz="4" w:space="0"/>
              <w:right w:val="single" w:color="auto" w:sz="4" w:space="0"/>
            </w:tcBorders>
          </w:tcPr>
          <w:p w14:paraId="0C572C15">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N60</w:t>
            </w:r>
          </w:p>
        </w:tc>
        <w:tc>
          <w:tcPr>
            <w:tcW w:w="3087" w:type="pct"/>
            <w:tcBorders>
              <w:top w:val="single" w:color="auto" w:sz="4" w:space="0"/>
              <w:left w:val="single" w:color="auto" w:sz="4" w:space="0"/>
              <w:bottom w:val="single" w:color="auto" w:sz="4" w:space="0"/>
              <w:right w:val="single" w:color="auto" w:sz="4" w:space="0"/>
            </w:tcBorders>
            <w:vAlign w:val="center"/>
          </w:tcPr>
          <w:p w14:paraId="44095DFA">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新安花苑二期东门</w:t>
            </w:r>
          </w:p>
        </w:tc>
        <w:tc>
          <w:tcPr>
            <w:tcW w:w="1229" w:type="pct"/>
            <w:tcBorders>
              <w:top w:val="single" w:color="auto" w:sz="4" w:space="0"/>
              <w:left w:val="single" w:color="auto" w:sz="4" w:space="0"/>
              <w:bottom w:val="single" w:color="auto" w:sz="4" w:space="0"/>
              <w:right w:val="single" w:color="auto" w:sz="4" w:space="0"/>
            </w:tcBorders>
            <w:vAlign w:val="center"/>
          </w:tcPr>
          <w:p w14:paraId="567FF053">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2类</w:t>
            </w:r>
          </w:p>
        </w:tc>
      </w:tr>
      <w:tr w14:paraId="4063C623">
        <w:tblPrEx>
          <w:tblCellMar>
            <w:top w:w="0" w:type="dxa"/>
            <w:left w:w="108" w:type="dxa"/>
            <w:bottom w:w="0" w:type="dxa"/>
            <w:right w:w="108" w:type="dxa"/>
          </w:tblCellMar>
        </w:tblPrEx>
        <w:trPr>
          <w:trHeight w:val="20" w:hRule="atLeast"/>
        </w:trPr>
        <w:tc>
          <w:tcPr>
            <w:tcW w:w="684" w:type="pct"/>
            <w:tcBorders>
              <w:top w:val="single" w:color="auto" w:sz="4" w:space="0"/>
              <w:left w:val="single" w:color="auto" w:sz="4" w:space="0"/>
              <w:bottom w:val="single" w:color="auto" w:sz="4" w:space="0"/>
              <w:right w:val="single" w:color="auto" w:sz="4" w:space="0"/>
            </w:tcBorders>
          </w:tcPr>
          <w:p w14:paraId="1A3F2957">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N61</w:t>
            </w:r>
          </w:p>
        </w:tc>
        <w:tc>
          <w:tcPr>
            <w:tcW w:w="3087" w:type="pct"/>
            <w:tcBorders>
              <w:top w:val="single" w:color="auto" w:sz="4" w:space="0"/>
              <w:left w:val="single" w:color="auto" w:sz="4" w:space="0"/>
              <w:bottom w:val="single" w:color="auto" w:sz="4" w:space="0"/>
              <w:right w:val="single" w:color="auto" w:sz="4" w:space="0"/>
            </w:tcBorders>
            <w:vAlign w:val="center"/>
          </w:tcPr>
          <w:p w14:paraId="22ABB36E">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华光锅炉厂</w:t>
            </w:r>
          </w:p>
        </w:tc>
        <w:tc>
          <w:tcPr>
            <w:tcW w:w="1229" w:type="pct"/>
            <w:tcBorders>
              <w:top w:val="single" w:color="auto" w:sz="4" w:space="0"/>
              <w:left w:val="single" w:color="auto" w:sz="4" w:space="0"/>
              <w:bottom w:val="single" w:color="auto" w:sz="4" w:space="0"/>
              <w:right w:val="single" w:color="auto" w:sz="4" w:space="0"/>
            </w:tcBorders>
            <w:vAlign w:val="center"/>
          </w:tcPr>
          <w:p w14:paraId="13D6D6C6">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3类</w:t>
            </w:r>
          </w:p>
        </w:tc>
      </w:tr>
      <w:tr w14:paraId="4484B372">
        <w:tblPrEx>
          <w:tblCellMar>
            <w:top w:w="0" w:type="dxa"/>
            <w:left w:w="108" w:type="dxa"/>
            <w:bottom w:w="0" w:type="dxa"/>
            <w:right w:w="108" w:type="dxa"/>
          </w:tblCellMar>
        </w:tblPrEx>
        <w:trPr>
          <w:trHeight w:val="20" w:hRule="atLeast"/>
        </w:trPr>
        <w:tc>
          <w:tcPr>
            <w:tcW w:w="684" w:type="pct"/>
            <w:tcBorders>
              <w:top w:val="single" w:color="auto" w:sz="4" w:space="0"/>
              <w:left w:val="single" w:color="auto" w:sz="4" w:space="0"/>
              <w:bottom w:val="single" w:color="auto" w:sz="4" w:space="0"/>
              <w:right w:val="single" w:color="auto" w:sz="4" w:space="0"/>
            </w:tcBorders>
          </w:tcPr>
          <w:p w14:paraId="01CC66DF">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N62</w:t>
            </w:r>
          </w:p>
        </w:tc>
        <w:tc>
          <w:tcPr>
            <w:tcW w:w="3087" w:type="pct"/>
            <w:tcBorders>
              <w:top w:val="single" w:color="auto" w:sz="4" w:space="0"/>
              <w:left w:val="single" w:color="auto" w:sz="4" w:space="0"/>
              <w:bottom w:val="single" w:color="auto" w:sz="4" w:space="0"/>
              <w:right w:val="single" w:color="auto" w:sz="4" w:space="0"/>
            </w:tcBorders>
            <w:vAlign w:val="center"/>
          </w:tcPr>
          <w:p w14:paraId="7068C3BC">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万裕苑二区36号</w:t>
            </w:r>
          </w:p>
        </w:tc>
        <w:tc>
          <w:tcPr>
            <w:tcW w:w="1229" w:type="pct"/>
            <w:tcBorders>
              <w:top w:val="single" w:color="auto" w:sz="4" w:space="0"/>
              <w:left w:val="single" w:color="auto" w:sz="4" w:space="0"/>
              <w:bottom w:val="single" w:color="auto" w:sz="4" w:space="0"/>
              <w:right w:val="single" w:color="auto" w:sz="4" w:space="0"/>
            </w:tcBorders>
            <w:vAlign w:val="center"/>
          </w:tcPr>
          <w:p w14:paraId="7ABDD7B1">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2类</w:t>
            </w:r>
          </w:p>
        </w:tc>
      </w:tr>
      <w:tr w14:paraId="6855EC08">
        <w:tblPrEx>
          <w:tblCellMar>
            <w:top w:w="0" w:type="dxa"/>
            <w:left w:w="108" w:type="dxa"/>
            <w:bottom w:w="0" w:type="dxa"/>
            <w:right w:w="108" w:type="dxa"/>
          </w:tblCellMar>
        </w:tblPrEx>
        <w:trPr>
          <w:trHeight w:val="20" w:hRule="atLeast"/>
        </w:trPr>
        <w:tc>
          <w:tcPr>
            <w:tcW w:w="684" w:type="pct"/>
            <w:tcBorders>
              <w:top w:val="single" w:color="auto" w:sz="4" w:space="0"/>
              <w:left w:val="single" w:color="auto" w:sz="4" w:space="0"/>
              <w:bottom w:val="single" w:color="auto" w:sz="4" w:space="0"/>
              <w:right w:val="single" w:color="auto" w:sz="4" w:space="0"/>
            </w:tcBorders>
          </w:tcPr>
          <w:p w14:paraId="612931A7">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N63</w:t>
            </w:r>
          </w:p>
        </w:tc>
        <w:tc>
          <w:tcPr>
            <w:tcW w:w="3087" w:type="pct"/>
            <w:tcBorders>
              <w:top w:val="single" w:color="auto" w:sz="4" w:space="0"/>
              <w:left w:val="single" w:color="auto" w:sz="4" w:space="0"/>
              <w:bottom w:val="single" w:color="auto" w:sz="4" w:space="0"/>
              <w:right w:val="single" w:color="auto" w:sz="4" w:space="0"/>
            </w:tcBorders>
            <w:vAlign w:val="center"/>
          </w:tcPr>
          <w:p w14:paraId="77BB1DF9">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新丰苑二区18号</w:t>
            </w:r>
          </w:p>
        </w:tc>
        <w:tc>
          <w:tcPr>
            <w:tcW w:w="1229" w:type="pct"/>
            <w:tcBorders>
              <w:top w:val="single" w:color="auto" w:sz="4" w:space="0"/>
              <w:left w:val="single" w:color="auto" w:sz="4" w:space="0"/>
              <w:bottom w:val="single" w:color="auto" w:sz="4" w:space="0"/>
              <w:right w:val="single" w:color="auto" w:sz="4" w:space="0"/>
            </w:tcBorders>
            <w:vAlign w:val="center"/>
          </w:tcPr>
          <w:p w14:paraId="0F27D238">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2类</w:t>
            </w:r>
          </w:p>
        </w:tc>
      </w:tr>
      <w:tr w14:paraId="12AF8FE1">
        <w:tblPrEx>
          <w:tblCellMar>
            <w:top w:w="0" w:type="dxa"/>
            <w:left w:w="108" w:type="dxa"/>
            <w:bottom w:w="0" w:type="dxa"/>
            <w:right w:w="108" w:type="dxa"/>
          </w:tblCellMar>
        </w:tblPrEx>
        <w:trPr>
          <w:trHeight w:val="20" w:hRule="atLeast"/>
        </w:trPr>
        <w:tc>
          <w:tcPr>
            <w:tcW w:w="684" w:type="pct"/>
            <w:tcBorders>
              <w:top w:val="single" w:color="auto" w:sz="4" w:space="0"/>
              <w:left w:val="single" w:color="auto" w:sz="4" w:space="0"/>
              <w:bottom w:val="single" w:color="auto" w:sz="4" w:space="0"/>
              <w:right w:val="single" w:color="auto" w:sz="4" w:space="0"/>
            </w:tcBorders>
          </w:tcPr>
          <w:p w14:paraId="73CA6C25">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N64</w:t>
            </w:r>
          </w:p>
        </w:tc>
        <w:tc>
          <w:tcPr>
            <w:tcW w:w="3087" w:type="pct"/>
            <w:tcBorders>
              <w:top w:val="single" w:color="auto" w:sz="4" w:space="0"/>
              <w:left w:val="single" w:color="auto" w:sz="4" w:space="0"/>
              <w:bottom w:val="single" w:color="auto" w:sz="4" w:space="0"/>
              <w:right w:val="single" w:color="auto" w:sz="4" w:space="0"/>
            </w:tcBorders>
            <w:vAlign w:val="center"/>
          </w:tcPr>
          <w:p w14:paraId="704AAAC4">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牌楼下村35号</w:t>
            </w:r>
          </w:p>
        </w:tc>
        <w:tc>
          <w:tcPr>
            <w:tcW w:w="1229" w:type="pct"/>
            <w:tcBorders>
              <w:top w:val="single" w:color="auto" w:sz="4" w:space="0"/>
              <w:left w:val="single" w:color="auto" w:sz="4" w:space="0"/>
              <w:bottom w:val="single" w:color="auto" w:sz="4" w:space="0"/>
              <w:right w:val="single" w:color="auto" w:sz="4" w:space="0"/>
            </w:tcBorders>
            <w:vAlign w:val="center"/>
          </w:tcPr>
          <w:p w14:paraId="34D79FC2">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2类</w:t>
            </w:r>
          </w:p>
        </w:tc>
      </w:tr>
      <w:tr w14:paraId="516300E1">
        <w:tblPrEx>
          <w:tblCellMar>
            <w:top w:w="0" w:type="dxa"/>
            <w:left w:w="108" w:type="dxa"/>
            <w:bottom w:w="0" w:type="dxa"/>
            <w:right w:w="108" w:type="dxa"/>
          </w:tblCellMar>
        </w:tblPrEx>
        <w:trPr>
          <w:trHeight w:val="20" w:hRule="atLeast"/>
        </w:trPr>
        <w:tc>
          <w:tcPr>
            <w:tcW w:w="684" w:type="pct"/>
            <w:tcBorders>
              <w:top w:val="single" w:color="auto" w:sz="4" w:space="0"/>
              <w:left w:val="single" w:color="auto" w:sz="4" w:space="0"/>
              <w:bottom w:val="single" w:color="auto" w:sz="4" w:space="0"/>
              <w:right w:val="single" w:color="auto" w:sz="4" w:space="0"/>
            </w:tcBorders>
          </w:tcPr>
          <w:p w14:paraId="071B1896">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N65</w:t>
            </w:r>
          </w:p>
        </w:tc>
        <w:tc>
          <w:tcPr>
            <w:tcW w:w="3087" w:type="pct"/>
            <w:tcBorders>
              <w:top w:val="single" w:color="auto" w:sz="4" w:space="0"/>
              <w:left w:val="single" w:color="auto" w:sz="4" w:space="0"/>
              <w:bottom w:val="single" w:color="auto" w:sz="4" w:space="0"/>
              <w:right w:val="single" w:color="auto" w:sz="4" w:space="0"/>
            </w:tcBorders>
            <w:vAlign w:val="center"/>
          </w:tcPr>
          <w:p w14:paraId="42348DD3">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旺庄街道办事处</w:t>
            </w:r>
          </w:p>
        </w:tc>
        <w:tc>
          <w:tcPr>
            <w:tcW w:w="1229" w:type="pct"/>
            <w:tcBorders>
              <w:top w:val="single" w:color="auto" w:sz="4" w:space="0"/>
              <w:left w:val="single" w:color="auto" w:sz="4" w:space="0"/>
              <w:bottom w:val="single" w:color="auto" w:sz="4" w:space="0"/>
              <w:right w:val="single" w:color="auto" w:sz="4" w:space="0"/>
            </w:tcBorders>
            <w:vAlign w:val="center"/>
          </w:tcPr>
          <w:p w14:paraId="18ACE912">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2类</w:t>
            </w:r>
          </w:p>
        </w:tc>
      </w:tr>
      <w:tr w14:paraId="45DBBB60">
        <w:tblPrEx>
          <w:tblCellMar>
            <w:top w:w="0" w:type="dxa"/>
            <w:left w:w="108" w:type="dxa"/>
            <w:bottom w:w="0" w:type="dxa"/>
            <w:right w:w="108" w:type="dxa"/>
          </w:tblCellMar>
        </w:tblPrEx>
        <w:trPr>
          <w:trHeight w:val="20" w:hRule="atLeast"/>
        </w:trPr>
        <w:tc>
          <w:tcPr>
            <w:tcW w:w="684" w:type="pct"/>
            <w:tcBorders>
              <w:top w:val="single" w:color="auto" w:sz="4" w:space="0"/>
              <w:left w:val="single" w:color="auto" w:sz="4" w:space="0"/>
              <w:bottom w:val="single" w:color="auto" w:sz="4" w:space="0"/>
              <w:right w:val="single" w:color="auto" w:sz="4" w:space="0"/>
            </w:tcBorders>
          </w:tcPr>
          <w:p w14:paraId="28FAC79E">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N66</w:t>
            </w:r>
          </w:p>
        </w:tc>
        <w:tc>
          <w:tcPr>
            <w:tcW w:w="3087" w:type="pct"/>
            <w:tcBorders>
              <w:top w:val="single" w:color="auto" w:sz="4" w:space="0"/>
              <w:left w:val="single" w:color="auto" w:sz="4" w:space="0"/>
              <w:bottom w:val="single" w:color="auto" w:sz="4" w:space="0"/>
              <w:right w:val="single" w:color="auto" w:sz="4" w:space="0"/>
            </w:tcBorders>
            <w:vAlign w:val="center"/>
          </w:tcPr>
          <w:p w14:paraId="7260F107">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乐星产电</w:t>
            </w:r>
          </w:p>
        </w:tc>
        <w:tc>
          <w:tcPr>
            <w:tcW w:w="1229" w:type="pct"/>
            <w:tcBorders>
              <w:top w:val="single" w:color="auto" w:sz="4" w:space="0"/>
              <w:left w:val="single" w:color="auto" w:sz="4" w:space="0"/>
              <w:bottom w:val="single" w:color="auto" w:sz="4" w:space="0"/>
              <w:right w:val="single" w:color="auto" w:sz="4" w:space="0"/>
            </w:tcBorders>
            <w:vAlign w:val="center"/>
          </w:tcPr>
          <w:p w14:paraId="2ACFF488">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3类</w:t>
            </w:r>
          </w:p>
        </w:tc>
      </w:tr>
      <w:tr w14:paraId="4E25F8FD">
        <w:tblPrEx>
          <w:tblCellMar>
            <w:top w:w="0" w:type="dxa"/>
            <w:left w:w="108" w:type="dxa"/>
            <w:bottom w:w="0" w:type="dxa"/>
            <w:right w:w="108" w:type="dxa"/>
          </w:tblCellMar>
        </w:tblPrEx>
        <w:trPr>
          <w:trHeight w:val="20" w:hRule="atLeast"/>
        </w:trPr>
        <w:tc>
          <w:tcPr>
            <w:tcW w:w="684" w:type="pct"/>
            <w:tcBorders>
              <w:top w:val="single" w:color="auto" w:sz="4" w:space="0"/>
              <w:left w:val="single" w:color="auto" w:sz="4" w:space="0"/>
              <w:bottom w:val="single" w:color="auto" w:sz="4" w:space="0"/>
              <w:right w:val="single" w:color="auto" w:sz="4" w:space="0"/>
            </w:tcBorders>
          </w:tcPr>
          <w:p w14:paraId="23EC11F1">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N67</w:t>
            </w:r>
          </w:p>
        </w:tc>
        <w:tc>
          <w:tcPr>
            <w:tcW w:w="3087" w:type="pct"/>
            <w:tcBorders>
              <w:top w:val="single" w:color="auto" w:sz="4" w:space="0"/>
              <w:left w:val="single" w:color="auto" w:sz="4" w:space="0"/>
              <w:bottom w:val="single" w:color="auto" w:sz="4" w:space="0"/>
              <w:right w:val="single" w:color="auto" w:sz="4" w:space="0"/>
            </w:tcBorders>
            <w:vAlign w:val="center"/>
          </w:tcPr>
          <w:p w14:paraId="5F1F595F">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无锡新区站</w:t>
            </w:r>
          </w:p>
        </w:tc>
        <w:tc>
          <w:tcPr>
            <w:tcW w:w="1229" w:type="pct"/>
            <w:tcBorders>
              <w:top w:val="single" w:color="auto" w:sz="4" w:space="0"/>
              <w:left w:val="single" w:color="auto" w:sz="4" w:space="0"/>
              <w:bottom w:val="single" w:color="auto" w:sz="4" w:space="0"/>
              <w:right w:val="single" w:color="auto" w:sz="4" w:space="0"/>
            </w:tcBorders>
            <w:vAlign w:val="center"/>
          </w:tcPr>
          <w:p w14:paraId="5AEA2A18">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4b类</w:t>
            </w:r>
          </w:p>
        </w:tc>
      </w:tr>
      <w:tr w14:paraId="3CEAAC24">
        <w:tblPrEx>
          <w:tblCellMar>
            <w:top w:w="0" w:type="dxa"/>
            <w:left w:w="108" w:type="dxa"/>
            <w:bottom w:w="0" w:type="dxa"/>
            <w:right w:w="108" w:type="dxa"/>
          </w:tblCellMar>
        </w:tblPrEx>
        <w:trPr>
          <w:trHeight w:val="20" w:hRule="atLeast"/>
        </w:trPr>
        <w:tc>
          <w:tcPr>
            <w:tcW w:w="684" w:type="pct"/>
            <w:tcBorders>
              <w:top w:val="single" w:color="auto" w:sz="4" w:space="0"/>
              <w:left w:val="single" w:color="auto" w:sz="4" w:space="0"/>
              <w:bottom w:val="single" w:color="auto" w:sz="4" w:space="0"/>
              <w:right w:val="single" w:color="auto" w:sz="4" w:space="0"/>
            </w:tcBorders>
          </w:tcPr>
          <w:p w14:paraId="4E568C3C">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rPr>
              <w:t>N6</w:t>
            </w:r>
            <w:r>
              <w:rPr>
                <w:rFonts w:hint="eastAsia" w:ascii="宋体" w:hAnsi="宋体" w:eastAsia="宋体" w:cs="宋体"/>
                <w:b w:val="0"/>
                <w:bCs w:val="0"/>
                <w:color w:val="auto"/>
                <w:kern w:val="0"/>
                <w:sz w:val="24"/>
                <w:szCs w:val="24"/>
                <w:highlight w:val="none"/>
                <w:lang w:val="en-US" w:eastAsia="zh-CN"/>
              </w:rPr>
              <w:t>8</w:t>
            </w:r>
          </w:p>
        </w:tc>
        <w:tc>
          <w:tcPr>
            <w:tcW w:w="5733" w:type="dxa"/>
            <w:tcBorders>
              <w:top w:val="single" w:color="auto" w:sz="4" w:space="0"/>
              <w:left w:val="single" w:color="auto" w:sz="4" w:space="0"/>
              <w:bottom w:val="single" w:color="auto" w:sz="4" w:space="0"/>
              <w:right w:val="single" w:color="auto" w:sz="4" w:space="0"/>
            </w:tcBorders>
            <w:vAlign w:val="center"/>
          </w:tcPr>
          <w:p w14:paraId="38404E95">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lang w:val="en-US" w:eastAsia="zh-CN"/>
              </w:rPr>
              <w:t>金城幕墙西侧</w:t>
            </w:r>
          </w:p>
        </w:tc>
        <w:tc>
          <w:tcPr>
            <w:tcW w:w="2283" w:type="dxa"/>
            <w:tcBorders>
              <w:top w:val="single" w:color="auto" w:sz="4" w:space="0"/>
              <w:left w:val="single" w:color="auto" w:sz="4" w:space="0"/>
              <w:bottom w:val="single" w:color="auto" w:sz="4" w:space="0"/>
              <w:right w:val="single" w:color="auto" w:sz="4" w:space="0"/>
            </w:tcBorders>
            <w:vAlign w:val="center"/>
          </w:tcPr>
          <w:p w14:paraId="2EEA28F5">
            <w:pPr>
              <w:keepNext w:val="0"/>
              <w:keepLines w:val="0"/>
              <w:widowControl/>
              <w:suppressLineNumbers w:val="0"/>
              <w:jc w:val="center"/>
              <w:textAlignment w:val="center"/>
              <w:rPr>
                <w:rFonts w:hint="eastAsia" w:ascii="宋体" w:hAnsi="宋体" w:eastAsia="宋体" w:cs="宋体"/>
                <w:b w:val="0"/>
                <w:bCs w:val="0"/>
                <w:color w:val="auto"/>
                <w:kern w:val="0"/>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2</w:t>
            </w:r>
            <w:r>
              <w:rPr>
                <w:rFonts w:hint="eastAsia" w:ascii="宋体" w:hAnsi="宋体" w:eastAsia="宋体" w:cs="宋体"/>
                <w:b w:val="0"/>
                <w:bCs w:val="0"/>
                <w:color w:val="auto"/>
                <w:kern w:val="0"/>
                <w:sz w:val="24"/>
                <w:szCs w:val="24"/>
                <w:highlight w:val="none"/>
              </w:rPr>
              <w:t>类</w:t>
            </w:r>
          </w:p>
        </w:tc>
      </w:tr>
      <w:tr w14:paraId="196CD347">
        <w:tblPrEx>
          <w:tblCellMar>
            <w:top w:w="0" w:type="dxa"/>
            <w:left w:w="108" w:type="dxa"/>
            <w:bottom w:w="0" w:type="dxa"/>
            <w:right w:w="108" w:type="dxa"/>
          </w:tblCellMar>
        </w:tblPrEx>
        <w:trPr>
          <w:trHeight w:val="20" w:hRule="atLeast"/>
        </w:trPr>
        <w:tc>
          <w:tcPr>
            <w:tcW w:w="684" w:type="pct"/>
            <w:tcBorders>
              <w:top w:val="single" w:color="auto" w:sz="4" w:space="0"/>
              <w:left w:val="single" w:color="auto" w:sz="4" w:space="0"/>
              <w:bottom w:val="single" w:color="auto" w:sz="4" w:space="0"/>
              <w:right w:val="single" w:color="auto" w:sz="4" w:space="0"/>
            </w:tcBorders>
          </w:tcPr>
          <w:p w14:paraId="76F3E8AF">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rPr>
              <w:t>N6</w:t>
            </w:r>
            <w:r>
              <w:rPr>
                <w:rFonts w:hint="eastAsia" w:ascii="宋体" w:hAnsi="宋体" w:eastAsia="宋体" w:cs="宋体"/>
                <w:b w:val="0"/>
                <w:bCs w:val="0"/>
                <w:color w:val="auto"/>
                <w:kern w:val="0"/>
                <w:sz w:val="24"/>
                <w:szCs w:val="24"/>
                <w:highlight w:val="none"/>
                <w:lang w:val="en-US" w:eastAsia="zh-CN"/>
              </w:rPr>
              <w:t>9</w:t>
            </w:r>
          </w:p>
        </w:tc>
        <w:tc>
          <w:tcPr>
            <w:tcW w:w="5733" w:type="dxa"/>
            <w:tcBorders>
              <w:top w:val="single" w:color="auto" w:sz="4" w:space="0"/>
              <w:left w:val="single" w:color="auto" w:sz="4" w:space="0"/>
              <w:bottom w:val="single" w:color="auto" w:sz="4" w:space="0"/>
              <w:right w:val="single" w:color="auto" w:sz="4" w:space="0"/>
            </w:tcBorders>
            <w:vAlign w:val="center"/>
          </w:tcPr>
          <w:p w14:paraId="2A2877A4">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lang w:val="en-US" w:eastAsia="zh-CN"/>
              </w:rPr>
              <w:t>瑞星家园53-55号</w:t>
            </w:r>
          </w:p>
        </w:tc>
        <w:tc>
          <w:tcPr>
            <w:tcW w:w="2283" w:type="dxa"/>
            <w:tcBorders>
              <w:top w:val="single" w:color="auto" w:sz="4" w:space="0"/>
              <w:left w:val="single" w:color="auto" w:sz="4" w:space="0"/>
              <w:bottom w:val="single" w:color="auto" w:sz="4" w:space="0"/>
              <w:right w:val="single" w:color="auto" w:sz="4" w:space="0"/>
            </w:tcBorders>
            <w:vAlign w:val="center"/>
          </w:tcPr>
          <w:p w14:paraId="116E24AC">
            <w:pPr>
              <w:keepNext w:val="0"/>
              <w:keepLines w:val="0"/>
              <w:widowControl/>
              <w:suppressLineNumbers w:val="0"/>
              <w:jc w:val="center"/>
              <w:textAlignment w:val="center"/>
              <w:rPr>
                <w:rFonts w:hint="eastAsia" w:ascii="宋体" w:hAnsi="宋体" w:eastAsia="宋体" w:cs="宋体"/>
                <w:b w:val="0"/>
                <w:bCs w:val="0"/>
                <w:color w:val="auto"/>
                <w:kern w:val="0"/>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2</w:t>
            </w:r>
            <w:r>
              <w:rPr>
                <w:rFonts w:hint="eastAsia" w:ascii="宋体" w:hAnsi="宋体" w:eastAsia="宋体" w:cs="宋体"/>
                <w:b w:val="0"/>
                <w:bCs w:val="0"/>
                <w:color w:val="auto"/>
                <w:kern w:val="0"/>
                <w:sz w:val="24"/>
                <w:szCs w:val="24"/>
                <w:highlight w:val="none"/>
              </w:rPr>
              <w:t>类</w:t>
            </w:r>
          </w:p>
        </w:tc>
      </w:tr>
      <w:tr w14:paraId="514C420E">
        <w:tblPrEx>
          <w:tblCellMar>
            <w:top w:w="0" w:type="dxa"/>
            <w:left w:w="108" w:type="dxa"/>
            <w:bottom w:w="0" w:type="dxa"/>
            <w:right w:w="108" w:type="dxa"/>
          </w:tblCellMar>
        </w:tblPrEx>
        <w:trPr>
          <w:trHeight w:val="20" w:hRule="atLeast"/>
        </w:trPr>
        <w:tc>
          <w:tcPr>
            <w:tcW w:w="684" w:type="pct"/>
            <w:tcBorders>
              <w:top w:val="single" w:color="auto" w:sz="4" w:space="0"/>
              <w:left w:val="single" w:color="auto" w:sz="4" w:space="0"/>
              <w:bottom w:val="single" w:color="auto" w:sz="4" w:space="0"/>
              <w:right w:val="single" w:color="auto" w:sz="4" w:space="0"/>
            </w:tcBorders>
          </w:tcPr>
          <w:p w14:paraId="3AB71BC9">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rPr>
              <w:t>N</w:t>
            </w:r>
            <w:r>
              <w:rPr>
                <w:rFonts w:hint="eastAsia" w:ascii="宋体" w:hAnsi="宋体" w:eastAsia="宋体" w:cs="宋体"/>
                <w:b w:val="0"/>
                <w:bCs w:val="0"/>
                <w:color w:val="auto"/>
                <w:kern w:val="0"/>
                <w:sz w:val="24"/>
                <w:szCs w:val="24"/>
                <w:highlight w:val="none"/>
                <w:lang w:val="en-US" w:eastAsia="zh-CN"/>
              </w:rPr>
              <w:t>70</w:t>
            </w:r>
          </w:p>
        </w:tc>
        <w:tc>
          <w:tcPr>
            <w:tcW w:w="5733" w:type="dxa"/>
            <w:tcBorders>
              <w:top w:val="single" w:color="auto" w:sz="4" w:space="0"/>
              <w:left w:val="single" w:color="auto" w:sz="4" w:space="0"/>
              <w:bottom w:val="single" w:color="auto" w:sz="4" w:space="0"/>
              <w:right w:val="single" w:color="auto" w:sz="4" w:space="0"/>
            </w:tcBorders>
            <w:vAlign w:val="center"/>
          </w:tcPr>
          <w:p w14:paraId="6ADD94DA">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lang w:val="en-US" w:eastAsia="zh-CN"/>
              </w:rPr>
              <w:t>新苏机械厂北侧</w:t>
            </w:r>
          </w:p>
        </w:tc>
        <w:tc>
          <w:tcPr>
            <w:tcW w:w="2283" w:type="dxa"/>
            <w:tcBorders>
              <w:top w:val="single" w:color="auto" w:sz="4" w:space="0"/>
              <w:left w:val="single" w:color="auto" w:sz="4" w:space="0"/>
              <w:bottom w:val="single" w:color="auto" w:sz="4" w:space="0"/>
              <w:right w:val="single" w:color="auto" w:sz="4" w:space="0"/>
            </w:tcBorders>
            <w:vAlign w:val="center"/>
          </w:tcPr>
          <w:p w14:paraId="154C9ABF">
            <w:pPr>
              <w:keepNext w:val="0"/>
              <w:keepLines w:val="0"/>
              <w:widowControl/>
              <w:suppressLineNumbers w:val="0"/>
              <w:jc w:val="center"/>
              <w:textAlignment w:val="center"/>
              <w:rPr>
                <w:rFonts w:hint="eastAsia" w:ascii="宋体" w:hAnsi="宋体" w:eastAsia="宋体" w:cs="宋体"/>
                <w:b w:val="0"/>
                <w:bCs w:val="0"/>
                <w:color w:val="auto"/>
                <w:kern w:val="0"/>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2</w:t>
            </w:r>
            <w:r>
              <w:rPr>
                <w:rFonts w:hint="eastAsia" w:ascii="宋体" w:hAnsi="宋体" w:eastAsia="宋体" w:cs="宋体"/>
                <w:b w:val="0"/>
                <w:bCs w:val="0"/>
                <w:color w:val="auto"/>
                <w:kern w:val="0"/>
                <w:sz w:val="24"/>
                <w:szCs w:val="24"/>
                <w:highlight w:val="none"/>
              </w:rPr>
              <w:t>类</w:t>
            </w:r>
          </w:p>
        </w:tc>
      </w:tr>
      <w:tr w14:paraId="3CE21649">
        <w:tblPrEx>
          <w:tblCellMar>
            <w:top w:w="0" w:type="dxa"/>
            <w:left w:w="108" w:type="dxa"/>
            <w:bottom w:w="0" w:type="dxa"/>
            <w:right w:w="108" w:type="dxa"/>
          </w:tblCellMar>
        </w:tblPrEx>
        <w:trPr>
          <w:trHeight w:val="20" w:hRule="atLeast"/>
        </w:trPr>
        <w:tc>
          <w:tcPr>
            <w:tcW w:w="684" w:type="pct"/>
            <w:tcBorders>
              <w:top w:val="single" w:color="auto" w:sz="4" w:space="0"/>
              <w:left w:val="single" w:color="auto" w:sz="4" w:space="0"/>
              <w:bottom w:val="single" w:color="auto" w:sz="4" w:space="0"/>
              <w:right w:val="single" w:color="auto" w:sz="4" w:space="0"/>
            </w:tcBorders>
          </w:tcPr>
          <w:p w14:paraId="0D999E0A">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rPr>
              <w:t>N</w:t>
            </w:r>
            <w:r>
              <w:rPr>
                <w:rFonts w:hint="eastAsia" w:ascii="宋体" w:hAnsi="宋体" w:eastAsia="宋体" w:cs="宋体"/>
                <w:b w:val="0"/>
                <w:bCs w:val="0"/>
                <w:color w:val="auto"/>
                <w:kern w:val="0"/>
                <w:sz w:val="24"/>
                <w:szCs w:val="24"/>
                <w:highlight w:val="none"/>
                <w:lang w:val="en-US" w:eastAsia="zh-CN"/>
              </w:rPr>
              <w:t>71</w:t>
            </w:r>
          </w:p>
        </w:tc>
        <w:tc>
          <w:tcPr>
            <w:tcW w:w="5733" w:type="dxa"/>
            <w:tcBorders>
              <w:top w:val="single" w:color="auto" w:sz="4" w:space="0"/>
              <w:left w:val="single" w:color="auto" w:sz="4" w:space="0"/>
              <w:bottom w:val="single" w:color="auto" w:sz="4" w:space="0"/>
              <w:right w:val="single" w:color="auto" w:sz="4" w:space="0"/>
            </w:tcBorders>
            <w:vAlign w:val="center"/>
          </w:tcPr>
          <w:p w14:paraId="4A0C1ABA">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lang w:val="en-US" w:eastAsia="zh-CN"/>
              </w:rPr>
              <w:t>尚风桥</w:t>
            </w:r>
          </w:p>
        </w:tc>
        <w:tc>
          <w:tcPr>
            <w:tcW w:w="2283" w:type="dxa"/>
            <w:tcBorders>
              <w:top w:val="single" w:color="auto" w:sz="4" w:space="0"/>
              <w:left w:val="single" w:color="auto" w:sz="4" w:space="0"/>
              <w:bottom w:val="single" w:color="auto" w:sz="4" w:space="0"/>
              <w:right w:val="single" w:color="auto" w:sz="4" w:space="0"/>
            </w:tcBorders>
            <w:vAlign w:val="center"/>
          </w:tcPr>
          <w:p w14:paraId="26702B2E">
            <w:pPr>
              <w:keepNext w:val="0"/>
              <w:keepLines w:val="0"/>
              <w:widowControl/>
              <w:suppressLineNumbers w:val="0"/>
              <w:jc w:val="center"/>
              <w:textAlignment w:val="center"/>
              <w:rPr>
                <w:rFonts w:hint="eastAsia" w:ascii="宋体" w:hAnsi="宋体" w:eastAsia="宋体" w:cs="宋体"/>
                <w:b w:val="0"/>
                <w:bCs w:val="0"/>
                <w:color w:val="auto"/>
                <w:kern w:val="0"/>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2</w:t>
            </w:r>
            <w:r>
              <w:rPr>
                <w:rFonts w:hint="eastAsia" w:ascii="宋体" w:hAnsi="宋体" w:eastAsia="宋体" w:cs="宋体"/>
                <w:b w:val="0"/>
                <w:bCs w:val="0"/>
                <w:color w:val="auto"/>
                <w:kern w:val="0"/>
                <w:sz w:val="24"/>
                <w:szCs w:val="24"/>
                <w:highlight w:val="none"/>
              </w:rPr>
              <w:t>类</w:t>
            </w:r>
          </w:p>
        </w:tc>
      </w:tr>
      <w:tr w14:paraId="4401D6D0">
        <w:tblPrEx>
          <w:tblCellMar>
            <w:top w:w="0" w:type="dxa"/>
            <w:left w:w="108" w:type="dxa"/>
            <w:bottom w:w="0" w:type="dxa"/>
            <w:right w:w="108" w:type="dxa"/>
          </w:tblCellMar>
        </w:tblPrEx>
        <w:trPr>
          <w:trHeight w:val="20" w:hRule="atLeast"/>
        </w:trPr>
        <w:tc>
          <w:tcPr>
            <w:tcW w:w="684" w:type="pct"/>
            <w:tcBorders>
              <w:top w:val="single" w:color="auto" w:sz="4" w:space="0"/>
              <w:left w:val="single" w:color="auto" w:sz="4" w:space="0"/>
              <w:bottom w:val="single" w:color="auto" w:sz="4" w:space="0"/>
              <w:right w:val="single" w:color="auto" w:sz="4" w:space="0"/>
            </w:tcBorders>
          </w:tcPr>
          <w:p w14:paraId="20C9CE2D">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rPr>
              <w:t>N</w:t>
            </w:r>
            <w:r>
              <w:rPr>
                <w:rFonts w:hint="eastAsia" w:ascii="宋体" w:hAnsi="宋体" w:eastAsia="宋体" w:cs="宋体"/>
                <w:b w:val="0"/>
                <w:bCs w:val="0"/>
                <w:color w:val="auto"/>
                <w:kern w:val="0"/>
                <w:sz w:val="24"/>
                <w:szCs w:val="24"/>
                <w:highlight w:val="none"/>
                <w:lang w:val="en-US" w:eastAsia="zh-CN"/>
              </w:rPr>
              <w:t>72</w:t>
            </w:r>
          </w:p>
        </w:tc>
        <w:tc>
          <w:tcPr>
            <w:tcW w:w="5733" w:type="dxa"/>
            <w:tcBorders>
              <w:top w:val="single" w:color="auto" w:sz="4" w:space="0"/>
              <w:left w:val="single" w:color="auto" w:sz="4" w:space="0"/>
              <w:bottom w:val="single" w:color="auto" w:sz="4" w:space="0"/>
              <w:right w:val="single" w:color="auto" w:sz="4" w:space="0"/>
            </w:tcBorders>
            <w:vAlign w:val="center"/>
          </w:tcPr>
          <w:p w14:paraId="13A95708">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lang w:val="en-US" w:eastAsia="zh-CN"/>
              </w:rPr>
              <w:t>太湖国际社区</w:t>
            </w:r>
          </w:p>
        </w:tc>
        <w:tc>
          <w:tcPr>
            <w:tcW w:w="2283" w:type="dxa"/>
            <w:tcBorders>
              <w:top w:val="single" w:color="auto" w:sz="4" w:space="0"/>
              <w:left w:val="single" w:color="auto" w:sz="4" w:space="0"/>
              <w:bottom w:val="single" w:color="auto" w:sz="4" w:space="0"/>
              <w:right w:val="single" w:color="auto" w:sz="4" w:space="0"/>
            </w:tcBorders>
            <w:vAlign w:val="center"/>
          </w:tcPr>
          <w:p w14:paraId="70C0CF45">
            <w:pPr>
              <w:keepNext w:val="0"/>
              <w:keepLines w:val="0"/>
              <w:widowControl/>
              <w:suppressLineNumbers w:val="0"/>
              <w:jc w:val="center"/>
              <w:textAlignment w:val="center"/>
              <w:rPr>
                <w:rFonts w:hint="eastAsia" w:ascii="宋体" w:hAnsi="宋体" w:eastAsia="宋体" w:cs="宋体"/>
                <w:b w:val="0"/>
                <w:bCs w:val="0"/>
                <w:color w:val="auto"/>
                <w:kern w:val="0"/>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2</w:t>
            </w:r>
            <w:r>
              <w:rPr>
                <w:rFonts w:hint="eastAsia" w:ascii="宋体" w:hAnsi="宋体" w:eastAsia="宋体" w:cs="宋体"/>
                <w:b w:val="0"/>
                <w:bCs w:val="0"/>
                <w:color w:val="auto"/>
                <w:kern w:val="0"/>
                <w:sz w:val="24"/>
                <w:szCs w:val="24"/>
                <w:highlight w:val="none"/>
              </w:rPr>
              <w:t>类</w:t>
            </w:r>
          </w:p>
        </w:tc>
      </w:tr>
      <w:tr w14:paraId="42A27DDF">
        <w:tblPrEx>
          <w:tblCellMar>
            <w:top w:w="0" w:type="dxa"/>
            <w:left w:w="108" w:type="dxa"/>
            <w:bottom w:w="0" w:type="dxa"/>
            <w:right w:w="108" w:type="dxa"/>
          </w:tblCellMar>
        </w:tblPrEx>
        <w:trPr>
          <w:trHeight w:val="20" w:hRule="atLeast"/>
        </w:trPr>
        <w:tc>
          <w:tcPr>
            <w:tcW w:w="684" w:type="pct"/>
            <w:tcBorders>
              <w:top w:val="single" w:color="auto" w:sz="4" w:space="0"/>
              <w:left w:val="single" w:color="auto" w:sz="4" w:space="0"/>
              <w:bottom w:val="single" w:color="auto" w:sz="4" w:space="0"/>
              <w:right w:val="single" w:color="auto" w:sz="4" w:space="0"/>
            </w:tcBorders>
          </w:tcPr>
          <w:p w14:paraId="7743B1B4">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rPr>
              <w:t>N</w:t>
            </w:r>
            <w:r>
              <w:rPr>
                <w:rFonts w:hint="eastAsia" w:ascii="宋体" w:hAnsi="宋体" w:eastAsia="宋体" w:cs="宋体"/>
                <w:b w:val="0"/>
                <w:bCs w:val="0"/>
                <w:color w:val="auto"/>
                <w:kern w:val="0"/>
                <w:sz w:val="24"/>
                <w:szCs w:val="24"/>
                <w:highlight w:val="none"/>
                <w:lang w:val="en-US" w:eastAsia="zh-CN"/>
              </w:rPr>
              <w:t>73</w:t>
            </w:r>
          </w:p>
        </w:tc>
        <w:tc>
          <w:tcPr>
            <w:tcW w:w="5733" w:type="dxa"/>
            <w:tcBorders>
              <w:top w:val="single" w:color="auto" w:sz="4" w:space="0"/>
              <w:left w:val="single" w:color="auto" w:sz="4" w:space="0"/>
              <w:bottom w:val="single" w:color="auto" w:sz="4" w:space="0"/>
              <w:right w:val="single" w:color="auto" w:sz="4" w:space="0"/>
            </w:tcBorders>
            <w:vAlign w:val="center"/>
          </w:tcPr>
          <w:p w14:paraId="6DDFB85F">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lang w:val="en-US" w:eastAsia="zh-CN"/>
              </w:rPr>
              <w:t>小园三村70号</w:t>
            </w:r>
          </w:p>
        </w:tc>
        <w:tc>
          <w:tcPr>
            <w:tcW w:w="2283" w:type="dxa"/>
            <w:tcBorders>
              <w:top w:val="single" w:color="auto" w:sz="4" w:space="0"/>
              <w:left w:val="single" w:color="auto" w:sz="4" w:space="0"/>
              <w:bottom w:val="single" w:color="auto" w:sz="4" w:space="0"/>
              <w:right w:val="single" w:color="auto" w:sz="4" w:space="0"/>
            </w:tcBorders>
            <w:vAlign w:val="center"/>
          </w:tcPr>
          <w:p w14:paraId="7259EABA">
            <w:pPr>
              <w:keepNext w:val="0"/>
              <w:keepLines w:val="0"/>
              <w:widowControl/>
              <w:suppressLineNumbers w:val="0"/>
              <w:jc w:val="center"/>
              <w:textAlignment w:val="center"/>
              <w:rPr>
                <w:rFonts w:hint="eastAsia" w:ascii="宋体" w:hAnsi="宋体" w:eastAsia="宋体" w:cs="宋体"/>
                <w:b w:val="0"/>
                <w:bCs w:val="0"/>
                <w:color w:val="auto"/>
                <w:kern w:val="0"/>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2</w:t>
            </w:r>
            <w:r>
              <w:rPr>
                <w:rFonts w:hint="eastAsia" w:ascii="宋体" w:hAnsi="宋体" w:eastAsia="宋体" w:cs="宋体"/>
                <w:b w:val="0"/>
                <w:bCs w:val="0"/>
                <w:color w:val="auto"/>
                <w:kern w:val="0"/>
                <w:sz w:val="24"/>
                <w:szCs w:val="24"/>
                <w:highlight w:val="none"/>
              </w:rPr>
              <w:t>类</w:t>
            </w:r>
          </w:p>
        </w:tc>
      </w:tr>
      <w:tr w14:paraId="6D9498C2">
        <w:tblPrEx>
          <w:tblCellMar>
            <w:top w:w="0" w:type="dxa"/>
            <w:left w:w="108" w:type="dxa"/>
            <w:bottom w:w="0" w:type="dxa"/>
            <w:right w:w="108" w:type="dxa"/>
          </w:tblCellMar>
        </w:tblPrEx>
        <w:trPr>
          <w:trHeight w:val="20" w:hRule="atLeast"/>
        </w:trPr>
        <w:tc>
          <w:tcPr>
            <w:tcW w:w="684" w:type="pct"/>
            <w:tcBorders>
              <w:top w:val="single" w:color="auto" w:sz="4" w:space="0"/>
              <w:left w:val="single" w:color="auto" w:sz="4" w:space="0"/>
              <w:bottom w:val="single" w:color="auto" w:sz="4" w:space="0"/>
              <w:right w:val="single" w:color="auto" w:sz="4" w:space="0"/>
            </w:tcBorders>
          </w:tcPr>
          <w:p w14:paraId="7F64674B">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rPr>
              <w:t>N</w:t>
            </w:r>
            <w:r>
              <w:rPr>
                <w:rFonts w:hint="eastAsia" w:ascii="宋体" w:hAnsi="宋体" w:eastAsia="宋体" w:cs="宋体"/>
                <w:b w:val="0"/>
                <w:bCs w:val="0"/>
                <w:color w:val="auto"/>
                <w:kern w:val="0"/>
                <w:sz w:val="24"/>
                <w:szCs w:val="24"/>
                <w:highlight w:val="none"/>
                <w:lang w:val="en-US" w:eastAsia="zh-CN"/>
              </w:rPr>
              <w:t>74</w:t>
            </w:r>
          </w:p>
        </w:tc>
        <w:tc>
          <w:tcPr>
            <w:tcW w:w="5733" w:type="dxa"/>
            <w:tcBorders>
              <w:top w:val="single" w:color="auto" w:sz="4" w:space="0"/>
              <w:left w:val="single" w:color="auto" w:sz="4" w:space="0"/>
              <w:bottom w:val="single" w:color="auto" w:sz="4" w:space="0"/>
              <w:right w:val="single" w:color="auto" w:sz="4" w:space="0"/>
            </w:tcBorders>
            <w:vAlign w:val="center"/>
          </w:tcPr>
          <w:p w14:paraId="6E754633">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lang w:val="en-US" w:eastAsia="zh-CN"/>
              </w:rPr>
              <w:t>海达精密管带有限公司</w:t>
            </w:r>
          </w:p>
        </w:tc>
        <w:tc>
          <w:tcPr>
            <w:tcW w:w="2283" w:type="dxa"/>
            <w:tcBorders>
              <w:top w:val="single" w:color="auto" w:sz="4" w:space="0"/>
              <w:left w:val="single" w:color="auto" w:sz="4" w:space="0"/>
              <w:bottom w:val="single" w:color="auto" w:sz="4" w:space="0"/>
              <w:right w:val="single" w:color="auto" w:sz="4" w:space="0"/>
            </w:tcBorders>
            <w:vAlign w:val="center"/>
          </w:tcPr>
          <w:p w14:paraId="62234CD6">
            <w:pPr>
              <w:keepNext w:val="0"/>
              <w:keepLines w:val="0"/>
              <w:widowControl/>
              <w:suppressLineNumbers w:val="0"/>
              <w:jc w:val="center"/>
              <w:textAlignment w:val="center"/>
              <w:rPr>
                <w:rFonts w:hint="eastAsia" w:ascii="宋体" w:hAnsi="宋体" w:eastAsia="宋体" w:cs="宋体"/>
                <w:b w:val="0"/>
                <w:bCs w:val="0"/>
                <w:color w:val="auto"/>
                <w:kern w:val="0"/>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2</w:t>
            </w:r>
            <w:r>
              <w:rPr>
                <w:rFonts w:hint="eastAsia" w:ascii="宋体" w:hAnsi="宋体" w:eastAsia="宋体" w:cs="宋体"/>
                <w:b w:val="0"/>
                <w:bCs w:val="0"/>
                <w:color w:val="auto"/>
                <w:kern w:val="0"/>
                <w:sz w:val="24"/>
                <w:szCs w:val="24"/>
                <w:highlight w:val="none"/>
              </w:rPr>
              <w:t>类</w:t>
            </w:r>
          </w:p>
        </w:tc>
      </w:tr>
      <w:tr w14:paraId="47A631FB">
        <w:tblPrEx>
          <w:tblCellMar>
            <w:top w:w="0" w:type="dxa"/>
            <w:left w:w="108" w:type="dxa"/>
            <w:bottom w:w="0" w:type="dxa"/>
            <w:right w:w="108" w:type="dxa"/>
          </w:tblCellMar>
        </w:tblPrEx>
        <w:trPr>
          <w:trHeight w:val="20" w:hRule="atLeast"/>
        </w:trPr>
        <w:tc>
          <w:tcPr>
            <w:tcW w:w="684" w:type="pct"/>
            <w:tcBorders>
              <w:top w:val="single" w:color="auto" w:sz="4" w:space="0"/>
              <w:left w:val="single" w:color="auto" w:sz="4" w:space="0"/>
              <w:bottom w:val="single" w:color="auto" w:sz="4" w:space="0"/>
              <w:right w:val="single" w:color="auto" w:sz="4" w:space="0"/>
            </w:tcBorders>
          </w:tcPr>
          <w:p w14:paraId="655AA6FB">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rPr>
              <w:t>N</w:t>
            </w:r>
            <w:r>
              <w:rPr>
                <w:rFonts w:hint="eastAsia" w:ascii="宋体" w:hAnsi="宋体" w:eastAsia="宋体" w:cs="宋体"/>
                <w:b w:val="0"/>
                <w:bCs w:val="0"/>
                <w:color w:val="auto"/>
                <w:kern w:val="0"/>
                <w:sz w:val="24"/>
                <w:szCs w:val="24"/>
                <w:highlight w:val="none"/>
                <w:lang w:val="en-US" w:eastAsia="zh-CN"/>
              </w:rPr>
              <w:t>75</w:t>
            </w:r>
          </w:p>
        </w:tc>
        <w:tc>
          <w:tcPr>
            <w:tcW w:w="5733" w:type="dxa"/>
            <w:tcBorders>
              <w:top w:val="single" w:color="auto" w:sz="4" w:space="0"/>
              <w:left w:val="single" w:color="auto" w:sz="4" w:space="0"/>
              <w:bottom w:val="single" w:color="auto" w:sz="4" w:space="0"/>
              <w:right w:val="single" w:color="auto" w:sz="4" w:space="0"/>
            </w:tcBorders>
            <w:vAlign w:val="center"/>
          </w:tcPr>
          <w:p w14:paraId="39B33E23">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lang w:val="en-US" w:eastAsia="zh-CN"/>
              </w:rPr>
              <w:t>无锡阿路米铸造有限公司</w:t>
            </w:r>
          </w:p>
        </w:tc>
        <w:tc>
          <w:tcPr>
            <w:tcW w:w="2283" w:type="dxa"/>
            <w:tcBorders>
              <w:top w:val="single" w:color="auto" w:sz="4" w:space="0"/>
              <w:left w:val="single" w:color="auto" w:sz="4" w:space="0"/>
              <w:bottom w:val="single" w:color="auto" w:sz="4" w:space="0"/>
              <w:right w:val="single" w:color="auto" w:sz="4" w:space="0"/>
            </w:tcBorders>
            <w:vAlign w:val="center"/>
          </w:tcPr>
          <w:p w14:paraId="654DD4F8">
            <w:pPr>
              <w:keepNext w:val="0"/>
              <w:keepLines w:val="0"/>
              <w:widowControl/>
              <w:suppressLineNumbers w:val="0"/>
              <w:jc w:val="center"/>
              <w:textAlignment w:val="center"/>
              <w:rPr>
                <w:rFonts w:hint="eastAsia" w:ascii="宋体" w:hAnsi="宋体" w:eastAsia="宋体" w:cs="宋体"/>
                <w:b w:val="0"/>
                <w:bCs w:val="0"/>
                <w:color w:val="auto"/>
                <w:kern w:val="0"/>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2</w:t>
            </w:r>
            <w:r>
              <w:rPr>
                <w:rFonts w:hint="eastAsia" w:ascii="宋体" w:hAnsi="宋体" w:eastAsia="宋体" w:cs="宋体"/>
                <w:b w:val="0"/>
                <w:bCs w:val="0"/>
                <w:color w:val="auto"/>
                <w:kern w:val="0"/>
                <w:sz w:val="24"/>
                <w:szCs w:val="24"/>
                <w:highlight w:val="none"/>
              </w:rPr>
              <w:t>类</w:t>
            </w:r>
          </w:p>
        </w:tc>
      </w:tr>
      <w:tr w14:paraId="05610C53">
        <w:tblPrEx>
          <w:tblCellMar>
            <w:top w:w="0" w:type="dxa"/>
            <w:left w:w="108" w:type="dxa"/>
            <w:bottom w:w="0" w:type="dxa"/>
            <w:right w:w="108" w:type="dxa"/>
          </w:tblCellMar>
        </w:tblPrEx>
        <w:trPr>
          <w:trHeight w:val="20" w:hRule="atLeast"/>
        </w:trPr>
        <w:tc>
          <w:tcPr>
            <w:tcW w:w="684" w:type="pct"/>
            <w:tcBorders>
              <w:top w:val="single" w:color="auto" w:sz="4" w:space="0"/>
              <w:left w:val="single" w:color="auto" w:sz="4" w:space="0"/>
              <w:bottom w:val="single" w:color="auto" w:sz="4" w:space="0"/>
              <w:right w:val="single" w:color="auto" w:sz="4" w:space="0"/>
            </w:tcBorders>
          </w:tcPr>
          <w:p w14:paraId="50428135">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rPr>
              <w:t>N</w:t>
            </w:r>
            <w:r>
              <w:rPr>
                <w:rFonts w:hint="eastAsia" w:ascii="宋体" w:hAnsi="宋体" w:eastAsia="宋体" w:cs="宋体"/>
                <w:b w:val="0"/>
                <w:bCs w:val="0"/>
                <w:color w:val="auto"/>
                <w:kern w:val="0"/>
                <w:sz w:val="24"/>
                <w:szCs w:val="24"/>
                <w:highlight w:val="none"/>
                <w:lang w:val="en-US" w:eastAsia="zh-CN"/>
              </w:rPr>
              <w:t>76</w:t>
            </w:r>
          </w:p>
        </w:tc>
        <w:tc>
          <w:tcPr>
            <w:tcW w:w="5733" w:type="dxa"/>
            <w:tcBorders>
              <w:top w:val="single" w:color="auto" w:sz="4" w:space="0"/>
              <w:left w:val="single" w:color="auto" w:sz="4" w:space="0"/>
              <w:bottom w:val="single" w:color="auto" w:sz="4" w:space="0"/>
              <w:right w:val="single" w:color="auto" w:sz="4" w:space="0"/>
            </w:tcBorders>
            <w:vAlign w:val="center"/>
          </w:tcPr>
          <w:p w14:paraId="652FC247">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lang w:val="en-US" w:eastAsia="zh-CN"/>
              </w:rPr>
              <w:t>华美集团</w:t>
            </w:r>
          </w:p>
        </w:tc>
        <w:tc>
          <w:tcPr>
            <w:tcW w:w="2283" w:type="dxa"/>
            <w:tcBorders>
              <w:top w:val="single" w:color="auto" w:sz="4" w:space="0"/>
              <w:left w:val="single" w:color="auto" w:sz="4" w:space="0"/>
              <w:bottom w:val="single" w:color="auto" w:sz="4" w:space="0"/>
              <w:right w:val="single" w:color="auto" w:sz="4" w:space="0"/>
            </w:tcBorders>
            <w:vAlign w:val="center"/>
          </w:tcPr>
          <w:p w14:paraId="67BDE3BC">
            <w:pPr>
              <w:keepNext w:val="0"/>
              <w:keepLines w:val="0"/>
              <w:widowControl/>
              <w:suppressLineNumbers w:val="0"/>
              <w:jc w:val="center"/>
              <w:textAlignment w:val="center"/>
              <w:rPr>
                <w:rFonts w:hint="eastAsia" w:ascii="宋体" w:hAnsi="宋体" w:eastAsia="宋体" w:cs="宋体"/>
                <w:b w:val="0"/>
                <w:bCs w:val="0"/>
                <w:color w:val="auto"/>
                <w:kern w:val="0"/>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2</w:t>
            </w:r>
            <w:r>
              <w:rPr>
                <w:rFonts w:hint="eastAsia" w:ascii="宋体" w:hAnsi="宋体" w:eastAsia="宋体" w:cs="宋体"/>
                <w:b w:val="0"/>
                <w:bCs w:val="0"/>
                <w:color w:val="auto"/>
                <w:kern w:val="0"/>
                <w:sz w:val="24"/>
                <w:szCs w:val="24"/>
                <w:highlight w:val="none"/>
              </w:rPr>
              <w:t>类</w:t>
            </w:r>
          </w:p>
        </w:tc>
      </w:tr>
      <w:tr w14:paraId="1EE057E7">
        <w:tblPrEx>
          <w:tblCellMar>
            <w:top w:w="0" w:type="dxa"/>
            <w:left w:w="108" w:type="dxa"/>
            <w:bottom w:w="0" w:type="dxa"/>
            <w:right w:w="108" w:type="dxa"/>
          </w:tblCellMar>
        </w:tblPrEx>
        <w:trPr>
          <w:trHeight w:val="20" w:hRule="atLeast"/>
        </w:trPr>
        <w:tc>
          <w:tcPr>
            <w:tcW w:w="684" w:type="pct"/>
            <w:tcBorders>
              <w:top w:val="single" w:color="auto" w:sz="4" w:space="0"/>
              <w:left w:val="single" w:color="auto" w:sz="4" w:space="0"/>
              <w:bottom w:val="single" w:color="auto" w:sz="4" w:space="0"/>
              <w:right w:val="single" w:color="auto" w:sz="4" w:space="0"/>
            </w:tcBorders>
          </w:tcPr>
          <w:p w14:paraId="04DAF520">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rPr>
              <w:t>N</w:t>
            </w:r>
            <w:r>
              <w:rPr>
                <w:rFonts w:hint="eastAsia" w:ascii="宋体" w:hAnsi="宋体" w:eastAsia="宋体" w:cs="宋体"/>
                <w:b w:val="0"/>
                <w:bCs w:val="0"/>
                <w:color w:val="auto"/>
                <w:kern w:val="0"/>
                <w:sz w:val="24"/>
                <w:szCs w:val="24"/>
                <w:highlight w:val="none"/>
                <w:lang w:val="en-US" w:eastAsia="zh-CN"/>
              </w:rPr>
              <w:t>77</w:t>
            </w:r>
          </w:p>
        </w:tc>
        <w:tc>
          <w:tcPr>
            <w:tcW w:w="5733" w:type="dxa"/>
            <w:tcBorders>
              <w:top w:val="single" w:color="auto" w:sz="4" w:space="0"/>
              <w:left w:val="single" w:color="auto" w:sz="4" w:space="0"/>
              <w:bottom w:val="single" w:color="auto" w:sz="4" w:space="0"/>
              <w:right w:val="single" w:color="auto" w:sz="4" w:space="0"/>
            </w:tcBorders>
            <w:vAlign w:val="center"/>
          </w:tcPr>
          <w:p w14:paraId="5CACBB48">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lang w:val="en-US" w:eastAsia="zh-CN"/>
              </w:rPr>
              <w:t>华润万家</w:t>
            </w:r>
          </w:p>
        </w:tc>
        <w:tc>
          <w:tcPr>
            <w:tcW w:w="2283" w:type="dxa"/>
            <w:tcBorders>
              <w:top w:val="single" w:color="auto" w:sz="4" w:space="0"/>
              <w:left w:val="single" w:color="auto" w:sz="4" w:space="0"/>
              <w:bottom w:val="single" w:color="auto" w:sz="4" w:space="0"/>
              <w:right w:val="single" w:color="auto" w:sz="4" w:space="0"/>
            </w:tcBorders>
            <w:vAlign w:val="center"/>
          </w:tcPr>
          <w:p w14:paraId="4F362CA2">
            <w:pPr>
              <w:keepNext w:val="0"/>
              <w:keepLines w:val="0"/>
              <w:widowControl/>
              <w:suppressLineNumbers w:val="0"/>
              <w:jc w:val="center"/>
              <w:textAlignment w:val="center"/>
              <w:rPr>
                <w:rFonts w:hint="eastAsia" w:ascii="宋体" w:hAnsi="宋体" w:eastAsia="宋体" w:cs="宋体"/>
                <w:b w:val="0"/>
                <w:bCs w:val="0"/>
                <w:color w:val="auto"/>
                <w:kern w:val="0"/>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2</w:t>
            </w:r>
            <w:r>
              <w:rPr>
                <w:rFonts w:hint="eastAsia" w:ascii="宋体" w:hAnsi="宋体" w:eastAsia="宋体" w:cs="宋体"/>
                <w:b w:val="0"/>
                <w:bCs w:val="0"/>
                <w:color w:val="auto"/>
                <w:kern w:val="0"/>
                <w:sz w:val="24"/>
                <w:szCs w:val="24"/>
                <w:highlight w:val="none"/>
              </w:rPr>
              <w:t>类</w:t>
            </w:r>
          </w:p>
        </w:tc>
      </w:tr>
      <w:tr w14:paraId="2D8CF434">
        <w:tblPrEx>
          <w:tblCellMar>
            <w:top w:w="0" w:type="dxa"/>
            <w:left w:w="108" w:type="dxa"/>
            <w:bottom w:w="0" w:type="dxa"/>
            <w:right w:w="108" w:type="dxa"/>
          </w:tblCellMar>
        </w:tblPrEx>
        <w:trPr>
          <w:trHeight w:val="20" w:hRule="atLeast"/>
        </w:trPr>
        <w:tc>
          <w:tcPr>
            <w:tcW w:w="684" w:type="pct"/>
            <w:tcBorders>
              <w:top w:val="single" w:color="auto" w:sz="4" w:space="0"/>
              <w:left w:val="single" w:color="auto" w:sz="4" w:space="0"/>
              <w:bottom w:val="single" w:color="auto" w:sz="4" w:space="0"/>
              <w:right w:val="single" w:color="auto" w:sz="4" w:space="0"/>
            </w:tcBorders>
          </w:tcPr>
          <w:p w14:paraId="45C29CD3">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rPr>
              <w:t>N</w:t>
            </w:r>
            <w:r>
              <w:rPr>
                <w:rFonts w:hint="eastAsia" w:ascii="宋体" w:hAnsi="宋体" w:eastAsia="宋体" w:cs="宋体"/>
                <w:b w:val="0"/>
                <w:bCs w:val="0"/>
                <w:color w:val="auto"/>
                <w:kern w:val="0"/>
                <w:sz w:val="24"/>
                <w:szCs w:val="24"/>
                <w:highlight w:val="none"/>
                <w:lang w:val="en-US" w:eastAsia="zh-CN"/>
              </w:rPr>
              <w:t>78</w:t>
            </w:r>
          </w:p>
        </w:tc>
        <w:tc>
          <w:tcPr>
            <w:tcW w:w="5733" w:type="dxa"/>
            <w:tcBorders>
              <w:top w:val="single" w:color="auto" w:sz="4" w:space="0"/>
              <w:left w:val="single" w:color="auto" w:sz="4" w:space="0"/>
              <w:bottom w:val="single" w:color="auto" w:sz="4" w:space="0"/>
              <w:right w:val="single" w:color="auto" w:sz="4" w:space="0"/>
            </w:tcBorders>
            <w:vAlign w:val="center"/>
          </w:tcPr>
          <w:p w14:paraId="237466B6">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lang w:val="en-US" w:eastAsia="zh-CN"/>
              </w:rPr>
              <w:t>周新苑526号</w:t>
            </w:r>
          </w:p>
        </w:tc>
        <w:tc>
          <w:tcPr>
            <w:tcW w:w="2283" w:type="dxa"/>
            <w:tcBorders>
              <w:top w:val="single" w:color="auto" w:sz="4" w:space="0"/>
              <w:left w:val="single" w:color="auto" w:sz="4" w:space="0"/>
              <w:bottom w:val="single" w:color="auto" w:sz="4" w:space="0"/>
              <w:right w:val="single" w:color="auto" w:sz="4" w:space="0"/>
            </w:tcBorders>
            <w:vAlign w:val="center"/>
          </w:tcPr>
          <w:p w14:paraId="26B25C05">
            <w:pPr>
              <w:keepNext w:val="0"/>
              <w:keepLines w:val="0"/>
              <w:widowControl/>
              <w:suppressLineNumbers w:val="0"/>
              <w:jc w:val="center"/>
              <w:textAlignment w:val="center"/>
              <w:rPr>
                <w:rFonts w:hint="eastAsia" w:ascii="宋体" w:hAnsi="宋体" w:eastAsia="宋体" w:cs="宋体"/>
                <w:b w:val="0"/>
                <w:bCs w:val="0"/>
                <w:color w:val="auto"/>
                <w:kern w:val="0"/>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2</w:t>
            </w:r>
            <w:r>
              <w:rPr>
                <w:rFonts w:hint="eastAsia" w:ascii="宋体" w:hAnsi="宋体" w:eastAsia="宋体" w:cs="宋体"/>
                <w:b w:val="0"/>
                <w:bCs w:val="0"/>
                <w:color w:val="auto"/>
                <w:kern w:val="0"/>
                <w:sz w:val="24"/>
                <w:szCs w:val="24"/>
                <w:highlight w:val="none"/>
              </w:rPr>
              <w:t>类</w:t>
            </w:r>
          </w:p>
        </w:tc>
      </w:tr>
      <w:tr w14:paraId="3DE9878A">
        <w:tblPrEx>
          <w:tblCellMar>
            <w:top w:w="0" w:type="dxa"/>
            <w:left w:w="108" w:type="dxa"/>
            <w:bottom w:w="0" w:type="dxa"/>
            <w:right w:w="108" w:type="dxa"/>
          </w:tblCellMar>
        </w:tblPrEx>
        <w:trPr>
          <w:trHeight w:val="20" w:hRule="atLeast"/>
        </w:trPr>
        <w:tc>
          <w:tcPr>
            <w:tcW w:w="684" w:type="pct"/>
            <w:tcBorders>
              <w:top w:val="single" w:color="auto" w:sz="4" w:space="0"/>
              <w:left w:val="single" w:color="auto" w:sz="4" w:space="0"/>
              <w:bottom w:val="single" w:color="auto" w:sz="4" w:space="0"/>
              <w:right w:val="single" w:color="auto" w:sz="4" w:space="0"/>
            </w:tcBorders>
          </w:tcPr>
          <w:p w14:paraId="18156A8B">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rPr>
              <w:t>N</w:t>
            </w:r>
            <w:r>
              <w:rPr>
                <w:rFonts w:hint="eastAsia" w:ascii="宋体" w:hAnsi="宋体" w:eastAsia="宋体" w:cs="宋体"/>
                <w:b w:val="0"/>
                <w:bCs w:val="0"/>
                <w:color w:val="auto"/>
                <w:kern w:val="0"/>
                <w:sz w:val="24"/>
                <w:szCs w:val="24"/>
                <w:highlight w:val="none"/>
                <w:lang w:val="en-US" w:eastAsia="zh-CN"/>
              </w:rPr>
              <w:t>79</w:t>
            </w:r>
          </w:p>
        </w:tc>
        <w:tc>
          <w:tcPr>
            <w:tcW w:w="5733" w:type="dxa"/>
            <w:tcBorders>
              <w:top w:val="single" w:color="auto" w:sz="4" w:space="0"/>
              <w:left w:val="single" w:color="auto" w:sz="4" w:space="0"/>
              <w:bottom w:val="single" w:color="auto" w:sz="4" w:space="0"/>
              <w:right w:val="single" w:color="auto" w:sz="4" w:space="0"/>
            </w:tcBorders>
            <w:vAlign w:val="center"/>
          </w:tcPr>
          <w:p w14:paraId="08DF8E63">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lang w:val="en-US" w:eastAsia="zh-CN"/>
              </w:rPr>
              <w:t>周新苑249号</w:t>
            </w:r>
          </w:p>
        </w:tc>
        <w:tc>
          <w:tcPr>
            <w:tcW w:w="2283" w:type="dxa"/>
            <w:tcBorders>
              <w:top w:val="single" w:color="auto" w:sz="4" w:space="0"/>
              <w:left w:val="single" w:color="auto" w:sz="4" w:space="0"/>
              <w:bottom w:val="single" w:color="auto" w:sz="4" w:space="0"/>
              <w:right w:val="single" w:color="auto" w:sz="4" w:space="0"/>
            </w:tcBorders>
            <w:vAlign w:val="center"/>
          </w:tcPr>
          <w:p w14:paraId="5A06CE65">
            <w:pPr>
              <w:keepNext w:val="0"/>
              <w:keepLines w:val="0"/>
              <w:widowControl/>
              <w:suppressLineNumbers w:val="0"/>
              <w:jc w:val="center"/>
              <w:textAlignment w:val="center"/>
              <w:rPr>
                <w:rFonts w:hint="eastAsia" w:ascii="宋体" w:hAnsi="宋体" w:eastAsia="宋体" w:cs="宋体"/>
                <w:b w:val="0"/>
                <w:bCs w:val="0"/>
                <w:color w:val="auto"/>
                <w:kern w:val="0"/>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2</w:t>
            </w:r>
            <w:r>
              <w:rPr>
                <w:rFonts w:hint="eastAsia" w:ascii="宋体" w:hAnsi="宋体" w:eastAsia="宋体" w:cs="宋体"/>
                <w:b w:val="0"/>
                <w:bCs w:val="0"/>
                <w:color w:val="auto"/>
                <w:kern w:val="0"/>
                <w:sz w:val="24"/>
                <w:szCs w:val="24"/>
                <w:highlight w:val="none"/>
              </w:rPr>
              <w:t>类</w:t>
            </w:r>
          </w:p>
        </w:tc>
      </w:tr>
      <w:tr w14:paraId="18A509CD">
        <w:tblPrEx>
          <w:tblCellMar>
            <w:top w:w="0" w:type="dxa"/>
            <w:left w:w="108" w:type="dxa"/>
            <w:bottom w:w="0" w:type="dxa"/>
            <w:right w:w="108" w:type="dxa"/>
          </w:tblCellMar>
        </w:tblPrEx>
        <w:trPr>
          <w:trHeight w:val="20" w:hRule="atLeast"/>
        </w:trPr>
        <w:tc>
          <w:tcPr>
            <w:tcW w:w="684" w:type="pct"/>
            <w:tcBorders>
              <w:top w:val="single" w:color="auto" w:sz="4" w:space="0"/>
              <w:left w:val="single" w:color="auto" w:sz="4" w:space="0"/>
              <w:bottom w:val="single" w:color="auto" w:sz="4" w:space="0"/>
              <w:right w:val="single" w:color="auto" w:sz="4" w:space="0"/>
            </w:tcBorders>
          </w:tcPr>
          <w:p w14:paraId="0B6EEF5F">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rPr>
              <w:t>N</w:t>
            </w:r>
            <w:r>
              <w:rPr>
                <w:rFonts w:hint="eastAsia" w:ascii="宋体" w:hAnsi="宋体" w:eastAsia="宋体" w:cs="宋体"/>
                <w:b w:val="0"/>
                <w:bCs w:val="0"/>
                <w:color w:val="auto"/>
                <w:kern w:val="0"/>
                <w:sz w:val="24"/>
                <w:szCs w:val="24"/>
                <w:highlight w:val="none"/>
                <w:lang w:val="en-US" w:eastAsia="zh-CN"/>
              </w:rPr>
              <w:t>80</w:t>
            </w:r>
          </w:p>
        </w:tc>
        <w:tc>
          <w:tcPr>
            <w:tcW w:w="5733" w:type="dxa"/>
            <w:tcBorders>
              <w:top w:val="single" w:color="auto" w:sz="4" w:space="0"/>
              <w:left w:val="single" w:color="auto" w:sz="4" w:space="0"/>
              <w:bottom w:val="single" w:color="auto" w:sz="4" w:space="0"/>
              <w:right w:val="single" w:color="auto" w:sz="4" w:space="0"/>
            </w:tcBorders>
            <w:vAlign w:val="center"/>
          </w:tcPr>
          <w:p w14:paraId="0F798C37">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lang w:val="en-US" w:eastAsia="zh-CN"/>
              </w:rPr>
              <w:t>无锡华翔化纤有限公司</w:t>
            </w:r>
          </w:p>
        </w:tc>
        <w:tc>
          <w:tcPr>
            <w:tcW w:w="2283" w:type="dxa"/>
            <w:tcBorders>
              <w:top w:val="single" w:color="auto" w:sz="4" w:space="0"/>
              <w:left w:val="single" w:color="auto" w:sz="4" w:space="0"/>
              <w:bottom w:val="single" w:color="auto" w:sz="4" w:space="0"/>
              <w:right w:val="single" w:color="auto" w:sz="4" w:space="0"/>
            </w:tcBorders>
            <w:vAlign w:val="center"/>
          </w:tcPr>
          <w:p w14:paraId="166306F9">
            <w:pPr>
              <w:keepNext w:val="0"/>
              <w:keepLines w:val="0"/>
              <w:widowControl/>
              <w:suppressLineNumbers w:val="0"/>
              <w:jc w:val="center"/>
              <w:textAlignment w:val="center"/>
              <w:rPr>
                <w:rFonts w:hint="eastAsia" w:ascii="宋体" w:hAnsi="宋体" w:eastAsia="宋体" w:cs="宋体"/>
                <w:b w:val="0"/>
                <w:bCs w:val="0"/>
                <w:color w:val="auto"/>
                <w:kern w:val="0"/>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2</w:t>
            </w:r>
            <w:r>
              <w:rPr>
                <w:rFonts w:hint="eastAsia" w:ascii="宋体" w:hAnsi="宋体" w:eastAsia="宋体" w:cs="宋体"/>
                <w:b w:val="0"/>
                <w:bCs w:val="0"/>
                <w:color w:val="auto"/>
                <w:kern w:val="0"/>
                <w:sz w:val="24"/>
                <w:szCs w:val="24"/>
                <w:highlight w:val="none"/>
              </w:rPr>
              <w:t>类</w:t>
            </w:r>
          </w:p>
        </w:tc>
      </w:tr>
      <w:tr w14:paraId="76C2CB59">
        <w:tblPrEx>
          <w:tblCellMar>
            <w:top w:w="0" w:type="dxa"/>
            <w:left w:w="108" w:type="dxa"/>
            <w:bottom w:w="0" w:type="dxa"/>
            <w:right w:w="108" w:type="dxa"/>
          </w:tblCellMar>
        </w:tblPrEx>
        <w:trPr>
          <w:trHeight w:val="20" w:hRule="atLeast"/>
        </w:trPr>
        <w:tc>
          <w:tcPr>
            <w:tcW w:w="684" w:type="pct"/>
            <w:tcBorders>
              <w:top w:val="single" w:color="auto" w:sz="4" w:space="0"/>
              <w:left w:val="single" w:color="auto" w:sz="4" w:space="0"/>
              <w:bottom w:val="single" w:color="auto" w:sz="4" w:space="0"/>
              <w:right w:val="single" w:color="auto" w:sz="4" w:space="0"/>
            </w:tcBorders>
          </w:tcPr>
          <w:p w14:paraId="2C8775F3">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rPr>
              <w:t>N</w:t>
            </w:r>
            <w:r>
              <w:rPr>
                <w:rFonts w:hint="eastAsia" w:ascii="宋体" w:hAnsi="宋体" w:eastAsia="宋体" w:cs="宋体"/>
                <w:b w:val="0"/>
                <w:bCs w:val="0"/>
                <w:color w:val="auto"/>
                <w:kern w:val="0"/>
                <w:sz w:val="24"/>
                <w:szCs w:val="24"/>
                <w:highlight w:val="none"/>
                <w:lang w:val="en-US" w:eastAsia="zh-CN"/>
              </w:rPr>
              <w:t>81</w:t>
            </w:r>
          </w:p>
        </w:tc>
        <w:tc>
          <w:tcPr>
            <w:tcW w:w="5733" w:type="dxa"/>
            <w:tcBorders>
              <w:top w:val="single" w:color="auto" w:sz="4" w:space="0"/>
              <w:left w:val="single" w:color="auto" w:sz="4" w:space="0"/>
              <w:bottom w:val="single" w:color="auto" w:sz="4" w:space="0"/>
              <w:right w:val="single" w:color="auto" w:sz="4" w:space="0"/>
            </w:tcBorders>
            <w:vAlign w:val="center"/>
          </w:tcPr>
          <w:p w14:paraId="585CA51D">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lang w:val="en-US" w:eastAsia="zh-CN"/>
              </w:rPr>
              <w:t>万新桥</w:t>
            </w:r>
          </w:p>
        </w:tc>
        <w:tc>
          <w:tcPr>
            <w:tcW w:w="2283" w:type="dxa"/>
            <w:tcBorders>
              <w:top w:val="single" w:color="auto" w:sz="4" w:space="0"/>
              <w:left w:val="single" w:color="auto" w:sz="4" w:space="0"/>
              <w:bottom w:val="single" w:color="auto" w:sz="4" w:space="0"/>
              <w:right w:val="single" w:color="auto" w:sz="4" w:space="0"/>
            </w:tcBorders>
            <w:vAlign w:val="center"/>
          </w:tcPr>
          <w:p w14:paraId="1C87B5F0">
            <w:pPr>
              <w:keepNext w:val="0"/>
              <w:keepLines w:val="0"/>
              <w:widowControl/>
              <w:suppressLineNumbers w:val="0"/>
              <w:jc w:val="center"/>
              <w:textAlignment w:val="center"/>
              <w:rPr>
                <w:rFonts w:hint="eastAsia" w:ascii="宋体" w:hAnsi="宋体" w:eastAsia="宋体" w:cs="宋体"/>
                <w:b w:val="0"/>
                <w:bCs w:val="0"/>
                <w:color w:val="auto"/>
                <w:kern w:val="0"/>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2</w:t>
            </w:r>
            <w:r>
              <w:rPr>
                <w:rFonts w:hint="eastAsia" w:ascii="宋体" w:hAnsi="宋体" w:eastAsia="宋体" w:cs="宋体"/>
                <w:b w:val="0"/>
                <w:bCs w:val="0"/>
                <w:color w:val="auto"/>
                <w:kern w:val="0"/>
                <w:sz w:val="24"/>
                <w:szCs w:val="24"/>
                <w:highlight w:val="none"/>
              </w:rPr>
              <w:t>类</w:t>
            </w:r>
          </w:p>
        </w:tc>
      </w:tr>
      <w:tr w14:paraId="401E44AA">
        <w:tblPrEx>
          <w:tblCellMar>
            <w:top w:w="0" w:type="dxa"/>
            <w:left w:w="108" w:type="dxa"/>
            <w:bottom w:w="0" w:type="dxa"/>
            <w:right w:w="108" w:type="dxa"/>
          </w:tblCellMar>
        </w:tblPrEx>
        <w:trPr>
          <w:trHeight w:val="20" w:hRule="atLeast"/>
        </w:trPr>
        <w:tc>
          <w:tcPr>
            <w:tcW w:w="684" w:type="pct"/>
            <w:tcBorders>
              <w:top w:val="single" w:color="auto" w:sz="4" w:space="0"/>
              <w:left w:val="single" w:color="auto" w:sz="4" w:space="0"/>
              <w:bottom w:val="single" w:color="auto" w:sz="4" w:space="0"/>
              <w:right w:val="single" w:color="auto" w:sz="4" w:space="0"/>
            </w:tcBorders>
          </w:tcPr>
          <w:p w14:paraId="036A791C">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rPr>
              <w:t>N</w:t>
            </w:r>
            <w:r>
              <w:rPr>
                <w:rFonts w:hint="eastAsia" w:ascii="宋体" w:hAnsi="宋体" w:eastAsia="宋体" w:cs="宋体"/>
                <w:b w:val="0"/>
                <w:bCs w:val="0"/>
                <w:color w:val="auto"/>
                <w:kern w:val="0"/>
                <w:sz w:val="24"/>
                <w:szCs w:val="24"/>
                <w:highlight w:val="none"/>
                <w:lang w:val="en-US" w:eastAsia="zh-CN"/>
              </w:rPr>
              <w:t>82</w:t>
            </w:r>
          </w:p>
        </w:tc>
        <w:tc>
          <w:tcPr>
            <w:tcW w:w="5733" w:type="dxa"/>
            <w:tcBorders>
              <w:top w:val="single" w:color="auto" w:sz="4" w:space="0"/>
              <w:left w:val="single" w:color="auto" w:sz="4" w:space="0"/>
              <w:bottom w:val="single" w:color="auto" w:sz="4" w:space="0"/>
              <w:right w:val="single" w:color="auto" w:sz="4" w:space="0"/>
            </w:tcBorders>
            <w:vAlign w:val="center"/>
          </w:tcPr>
          <w:p w14:paraId="2B4772A2">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lang w:val="en-US" w:eastAsia="zh-CN"/>
              </w:rPr>
              <w:t>太湖高级中学</w:t>
            </w:r>
          </w:p>
        </w:tc>
        <w:tc>
          <w:tcPr>
            <w:tcW w:w="2283" w:type="dxa"/>
            <w:tcBorders>
              <w:top w:val="single" w:color="auto" w:sz="4" w:space="0"/>
              <w:left w:val="single" w:color="auto" w:sz="4" w:space="0"/>
              <w:bottom w:val="single" w:color="auto" w:sz="4" w:space="0"/>
              <w:right w:val="single" w:color="auto" w:sz="4" w:space="0"/>
            </w:tcBorders>
            <w:vAlign w:val="center"/>
          </w:tcPr>
          <w:p w14:paraId="07BA5DD7">
            <w:pPr>
              <w:keepNext w:val="0"/>
              <w:keepLines w:val="0"/>
              <w:widowControl/>
              <w:suppressLineNumbers w:val="0"/>
              <w:jc w:val="center"/>
              <w:textAlignment w:val="center"/>
              <w:rPr>
                <w:rFonts w:hint="eastAsia" w:ascii="宋体" w:hAnsi="宋体" w:eastAsia="宋体" w:cs="宋体"/>
                <w:b w:val="0"/>
                <w:bCs w:val="0"/>
                <w:color w:val="auto"/>
                <w:kern w:val="0"/>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1</w:t>
            </w:r>
            <w:r>
              <w:rPr>
                <w:rFonts w:hint="eastAsia" w:ascii="宋体" w:hAnsi="宋体" w:eastAsia="宋体" w:cs="宋体"/>
                <w:b w:val="0"/>
                <w:bCs w:val="0"/>
                <w:color w:val="auto"/>
                <w:kern w:val="0"/>
                <w:sz w:val="24"/>
                <w:szCs w:val="24"/>
                <w:highlight w:val="none"/>
              </w:rPr>
              <w:t>类</w:t>
            </w:r>
          </w:p>
        </w:tc>
      </w:tr>
      <w:tr w14:paraId="33B74E8D">
        <w:tblPrEx>
          <w:tblCellMar>
            <w:top w:w="0" w:type="dxa"/>
            <w:left w:w="108" w:type="dxa"/>
            <w:bottom w:w="0" w:type="dxa"/>
            <w:right w:w="108" w:type="dxa"/>
          </w:tblCellMar>
        </w:tblPrEx>
        <w:trPr>
          <w:trHeight w:val="20" w:hRule="atLeast"/>
        </w:trPr>
        <w:tc>
          <w:tcPr>
            <w:tcW w:w="684" w:type="pct"/>
            <w:tcBorders>
              <w:top w:val="single" w:color="auto" w:sz="4" w:space="0"/>
              <w:left w:val="single" w:color="auto" w:sz="4" w:space="0"/>
              <w:bottom w:val="single" w:color="auto" w:sz="4" w:space="0"/>
              <w:right w:val="single" w:color="auto" w:sz="4" w:space="0"/>
            </w:tcBorders>
          </w:tcPr>
          <w:p w14:paraId="270A70E3">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rPr>
              <w:t>N</w:t>
            </w:r>
            <w:r>
              <w:rPr>
                <w:rFonts w:hint="eastAsia" w:ascii="宋体" w:hAnsi="宋体" w:eastAsia="宋体" w:cs="宋体"/>
                <w:b w:val="0"/>
                <w:bCs w:val="0"/>
                <w:color w:val="auto"/>
                <w:kern w:val="0"/>
                <w:sz w:val="24"/>
                <w:szCs w:val="24"/>
                <w:highlight w:val="none"/>
                <w:lang w:val="en-US" w:eastAsia="zh-CN"/>
              </w:rPr>
              <w:t>83</w:t>
            </w:r>
          </w:p>
        </w:tc>
        <w:tc>
          <w:tcPr>
            <w:tcW w:w="5733" w:type="dxa"/>
            <w:tcBorders>
              <w:top w:val="single" w:color="auto" w:sz="4" w:space="0"/>
              <w:left w:val="single" w:color="auto" w:sz="4" w:space="0"/>
              <w:bottom w:val="single" w:color="auto" w:sz="4" w:space="0"/>
              <w:right w:val="single" w:color="auto" w:sz="4" w:space="0"/>
            </w:tcBorders>
            <w:vAlign w:val="center"/>
          </w:tcPr>
          <w:p w14:paraId="38CB89F2">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lang w:val="en-US" w:eastAsia="zh-CN"/>
              </w:rPr>
              <w:t>金匮公园</w:t>
            </w:r>
          </w:p>
        </w:tc>
        <w:tc>
          <w:tcPr>
            <w:tcW w:w="2283" w:type="dxa"/>
            <w:tcBorders>
              <w:top w:val="single" w:color="auto" w:sz="4" w:space="0"/>
              <w:left w:val="single" w:color="auto" w:sz="4" w:space="0"/>
              <w:bottom w:val="single" w:color="auto" w:sz="4" w:space="0"/>
              <w:right w:val="single" w:color="auto" w:sz="4" w:space="0"/>
            </w:tcBorders>
            <w:vAlign w:val="center"/>
          </w:tcPr>
          <w:p w14:paraId="50095ACA">
            <w:pPr>
              <w:keepNext w:val="0"/>
              <w:keepLines w:val="0"/>
              <w:widowControl/>
              <w:suppressLineNumbers w:val="0"/>
              <w:jc w:val="center"/>
              <w:textAlignment w:val="center"/>
              <w:rPr>
                <w:rFonts w:hint="eastAsia" w:ascii="宋体" w:hAnsi="宋体" w:eastAsia="宋体" w:cs="宋体"/>
                <w:b w:val="0"/>
                <w:bCs w:val="0"/>
                <w:color w:val="auto"/>
                <w:kern w:val="0"/>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2</w:t>
            </w:r>
            <w:r>
              <w:rPr>
                <w:rFonts w:hint="eastAsia" w:ascii="宋体" w:hAnsi="宋体" w:eastAsia="宋体" w:cs="宋体"/>
                <w:b w:val="0"/>
                <w:bCs w:val="0"/>
                <w:color w:val="auto"/>
                <w:kern w:val="0"/>
                <w:sz w:val="24"/>
                <w:szCs w:val="24"/>
                <w:highlight w:val="none"/>
              </w:rPr>
              <w:t>类</w:t>
            </w:r>
          </w:p>
        </w:tc>
      </w:tr>
      <w:tr w14:paraId="54F7F66F">
        <w:tblPrEx>
          <w:tblCellMar>
            <w:top w:w="0" w:type="dxa"/>
            <w:left w:w="108" w:type="dxa"/>
            <w:bottom w:w="0" w:type="dxa"/>
            <w:right w:w="108" w:type="dxa"/>
          </w:tblCellMar>
        </w:tblPrEx>
        <w:trPr>
          <w:trHeight w:val="20" w:hRule="atLeast"/>
        </w:trPr>
        <w:tc>
          <w:tcPr>
            <w:tcW w:w="684" w:type="pct"/>
            <w:tcBorders>
              <w:top w:val="single" w:color="auto" w:sz="4" w:space="0"/>
              <w:left w:val="single" w:color="auto" w:sz="4" w:space="0"/>
              <w:bottom w:val="single" w:color="auto" w:sz="4" w:space="0"/>
              <w:right w:val="single" w:color="auto" w:sz="4" w:space="0"/>
            </w:tcBorders>
          </w:tcPr>
          <w:p w14:paraId="17F7F712">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rPr>
              <w:t>N</w:t>
            </w:r>
            <w:r>
              <w:rPr>
                <w:rFonts w:hint="eastAsia" w:ascii="宋体" w:hAnsi="宋体" w:eastAsia="宋体" w:cs="宋体"/>
                <w:b w:val="0"/>
                <w:bCs w:val="0"/>
                <w:color w:val="auto"/>
                <w:kern w:val="0"/>
                <w:sz w:val="24"/>
                <w:szCs w:val="24"/>
                <w:highlight w:val="none"/>
                <w:lang w:val="en-US" w:eastAsia="zh-CN"/>
              </w:rPr>
              <w:t>84</w:t>
            </w:r>
          </w:p>
        </w:tc>
        <w:tc>
          <w:tcPr>
            <w:tcW w:w="5733" w:type="dxa"/>
            <w:tcBorders>
              <w:top w:val="single" w:color="auto" w:sz="4" w:space="0"/>
              <w:left w:val="single" w:color="auto" w:sz="4" w:space="0"/>
              <w:bottom w:val="single" w:color="auto" w:sz="4" w:space="0"/>
              <w:right w:val="single" w:color="auto" w:sz="4" w:space="0"/>
            </w:tcBorders>
            <w:vAlign w:val="center"/>
          </w:tcPr>
          <w:p w14:paraId="72BEE999">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lang w:val="en-US" w:eastAsia="zh-CN"/>
              </w:rPr>
              <w:t>吴越北路申明亭北桥</w:t>
            </w:r>
          </w:p>
        </w:tc>
        <w:tc>
          <w:tcPr>
            <w:tcW w:w="2283" w:type="dxa"/>
            <w:tcBorders>
              <w:top w:val="single" w:color="auto" w:sz="4" w:space="0"/>
              <w:left w:val="single" w:color="auto" w:sz="4" w:space="0"/>
              <w:bottom w:val="single" w:color="auto" w:sz="4" w:space="0"/>
              <w:right w:val="single" w:color="auto" w:sz="4" w:space="0"/>
            </w:tcBorders>
            <w:vAlign w:val="center"/>
          </w:tcPr>
          <w:p w14:paraId="3F5FFF4C">
            <w:pPr>
              <w:keepNext w:val="0"/>
              <w:keepLines w:val="0"/>
              <w:widowControl/>
              <w:suppressLineNumbers w:val="0"/>
              <w:jc w:val="center"/>
              <w:textAlignment w:val="center"/>
              <w:rPr>
                <w:rFonts w:hint="eastAsia" w:ascii="宋体" w:hAnsi="宋体" w:eastAsia="宋体" w:cs="宋体"/>
                <w:b w:val="0"/>
                <w:bCs w:val="0"/>
                <w:color w:val="auto"/>
                <w:kern w:val="0"/>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2</w:t>
            </w:r>
            <w:r>
              <w:rPr>
                <w:rFonts w:hint="eastAsia" w:ascii="宋体" w:hAnsi="宋体" w:eastAsia="宋体" w:cs="宋体"/>
                <w:b w:val="0"/>
                <w:bCs w:val="0"/>
                <w:color w:val="auto"/>
                <w:kern w:val="0"/>
                <w:sz w:val="24"/>
                <w:szCs w:val="24"/>
                <w:highlight w:val="none"/>
              </w:rPr>
              <w:t>类</w:t>
            </w:r>
          </w:p>
        </w:tc>
      </w:tr>
      <w:tr w14:paraId="262A3725">
        <w:tblPrEx>
          <w:tblCellMar>
            <w:top w:w="0" w:type="dxa"/>
            <w:left w:w="108" w:type="dxa"/>
            <w:bottom w:w="0" w:type="dxa"/>
            <w:right w:w="108" w:type="dxa"/>
          </w:tblCellMar>
        </w:tblPrEx>
        <w:trPr>
          <w:trHeight w:val="550" w:hRule="atLeast"/>
        </w:trPr>
        <w:tc>
          <w:tcPr>
            <w:tcW w:w="684" w:type="pct"/>
            <w:tcBorders>
              <w:top w:val="single" w:color="auto" w:sz="4" w:space="0"/>
              <w:left w:val="single" w:color="auto" w:sz="4" w:space="0"/>
              <w:bottom w:val="single" w:color="auto" w:sz="4" w:space="0"/>
              <w:right w:val="single" w:color="auto" w:sz="4" w:space="0"/>
            </w:tcBorders>
          </w:tcPr>
          <w:p w14:paraId="009E9606">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rPr>
              <w:t>N</w:t>
            </w:r>
            <w:r>
              <w:rPr>
                <w:rFonts w:hint="eastAsia" w:ascii="宋体" w:hAnsi="宋体" w:eastAsia="宋体" w:cs="宋体"/>
                <w:b w:val="0"/>
                <w:bCs w:val="0"/>
                <w:color w:val="auto"/>
                <w:kern w:val="0"/>
                <w:sz w:val="24"/>
                <w:szCs w:val="24"/>
                <w:highlight w:val="none"/>
                <w:lang w:val="en-US" w:eastAsia="zh-CN"/>
              </w:rPr>
              <w:t>85</w:t>
            </w:r>
          </w:p>
        </w:tc>
        <w:tc>
          <w:tcPr>
            <w:tcW w:w="5733" w:type="dxa"/>
            <w:tcBorders>
              <w:top w:val="single" w:color="auto" w:sz="4" w:space="0"/>
              <w:left w:val="single" w:color="auto" w:sz="4" w:space="0"/>
              <w:bottom w:val="single" w:color="auto" w:sz="4" w:space="0"/>
              <w:right w:val="single" w:color="auto" w:sz="4" w:space="0"/>
            </w:tcBorders>
            <w:vAlign w:val="center"/>
          </w:tcPr>
          <w:p w14:paraId="78495CB7">
            <w:pPr>
              <w:keepNext w:val="0"/>
              <w:keepLines w:val="0"/>
              <w:pageBreakBefore w:val="0"/>
              <w:widowControl/>
              <w:kinsoku/>
              <w:wordWrap/>
              <w:overflowPunct/>
              <w:topLinePunct w:val="0"/>
              <w:autoSpaceDE/>
              <w:autoSpaceDN/>
              <w:bidi w:val="0"/>
              <w:spacing w:line="4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lang w:val="en-US" w:eastAsia="zh-CN"/>
              </w:rPr>
              <w:t>和风路陶墅桥</w:t>
            </w:r>
          </w:p>
        </w:tc>
        <w:tc>
          <w:tcPr>
            <w:tcW w:w="2283" w:type="dxa"/>
            <w:tcBorders>
              <w:top w:val="single" w:color="auto" w:sz="4" w:space="0"/>
              <w:left w:val="single" w:color="auto" w:sz="4" w:space="0"/>
              <w:bottom w:val="single" w:color="auto" w:sz="4" w:space="0"/>
              <w:right w:val="single" w:color="auto" w:sz="4" w:space="0"/>
            </w:tcBorders>
            <w:vAlign w:val="center"/>
          </w:tcPr>
          <w:p w14:paraId="1D287F48">
            <w:pPr>
              <w:keepNext w:val="0"/>
              <w:keepLines w:val="0"/>
              <w:widowControl/>
              <w:suppressLineNumbers w:val="0"/>
              <w:jc w:val="center"/>
              <w:textAlignment w:val="center"/>
              <w:rPr>
                <w:rFonts w:hint="eastAsia" w:ascii="宋体" w:hAnsi="宋体" w:eastAsia="宋体" w:cs="宋体"/>
                <w:b w:val="0"/>
                <w:bCs w:val="0"/>
                <w:color w:val="auto"/>
                <w:kern w:val="0"/>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2</w:t>
            </w:r>
            <w:r>
              <w:rPr>
                <w:rFonts w:hint="eastAsia" w:ascii="宋体" w:hAnsi="宋体" w:eastAsia="宋体" w:cs="宋体"/>
                <w:b w:val="0"/>
                <w:bCs w:val="0"/>
                <w:color w:val="auto"/>
                <w:kern w:val="0"/>
                <w:sz w:val="24"/>
                <w:szCs w:val="24"/>
                <w:highlight w:val="none"/>
              </w:rPr>
              <w:t>类</w:t>
            </w:r>
          </w:p>
        </w:tc>
      </w:tr>
    </w:tbl>
    <w:p w14:paraId="350827A4">
      <w:pPr>
        <w:keepNext w:val="0"/>
        <w:keepLines w:val="0"/>
        <w:pageBreakBefore w:val="0"/>
        <w:kinsoku/>
        <w:wordWrap/>
        <w:overflowPunct/>
        <w:topLinePunct w:val="0"/>
        <w:autoSpaceDE/>
        <w:autoSpaceDN/>
        <w:bidi w:val="0"/>
        <w:spacing w:line="400" w:lineRule="exact"/>
        <w:ind w:firstLine="562"/>
        <w:jc w:val="center"/>
        <w:textAlignment w:val="auto"/>
        <w:outlineLvl w:val="9"/>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功能区声环境点位、编码及基础信息一览表（每季度1次）</w:t>
      </w:r>
    </w:p>
    <w:tbl>
      <w:tblPr>
        <w:tblStyle w:val="34"/>
        <w:tblW w:w="5025" w:type="pct"/>
        <w:tblInd w:w="0" w:type="dxa"/>
        <w:tblLayout w:type="fixed"/>
        <w:tblCellMar>
          <w:top w:w="0" w:type="dxa"/>
          <w:left w:w="108" w:type="dxa"/>
          <w:bottom w:w="0" w:type="dxa"/>
          <w:right w:w="108" w:type="dxa"/>
        </w:tblCellMar>
      </w:tblPr>
      <w:tblGrid>
        <w:gridCol w:w="978"/>
        <w:gridCol w:w="1841"/>
        <w:gridCol w:w="1289"/>
        <w:gridCol w:w="1414"/>
        <w:gridCol w:w="1630"/>
        <w:gridCol w:w="876"/>
        <w:gridCol w:w="1178"/>
        <w:gridCol w:w="805"/>
      </w:tblGrid>
      <w:tr w14:paraId="3B37ED0D">
        <w:tblPrEx>
          <w:tblCellMar>
            <w:top w:w="0" w:type="dxa"/>
            <w:left w:w="108" w:type="dxa"/>
            <w:bottom w:w="0" w:type="dxa"/>
            <w:right w:w="108" w:type="dxa"/>
          </w:tblCellMar>
        </w:tblPrEx>
        <w:trPr>
          <w:trHeight w:val="1790" w:hRule="atLeast"/>
        </w:trPr>
        <w:tc>
          <w:tcPr>
            <w:tcW w:w="488" w:type="pct"/>
            <w:tcBorders>
              <w:top w:val="single" w:color="000000" w:sz="4" w:space="0"/>
              <w:left w:val="single" w:color="000000" w:sz="4" w:space="0"/>
              <w:bottom w:val="single" w:color="000000" w:sz="4" w:space="0"/>
              <w:right w:val="single" w:color="000000" w:sz="4" w:space="0"/>
            </w:tcBorders>
            <w:vAlign w:val="center"/>
          </w:tcPr>
          <w:p w14:paraId="5B38353F">
            <w:pPr>
              <w:keepNext w:val="0"/>
              <w:keepLines w:val="0"/>
              <w:pageBreakBefore w:val="0"/>
              <w:widowControl/>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测点名称</w:t>
            </w:r>
          </w:p>
        </w:tc>
        <w:tc>
          <w:tcPr>
            <w:tcW w:w="919" w:type="pct"/>
            <w:tcBorders>
              <w:top w:val="single" w:color="000000" w:sz="4" w:space="0"/>
              <w:left w:val="single" w:color="000000" w:sz="4" w:space="0"/>
              <w:bottom w:val="single" w:color="000000" w:sz="4" w:space="0"/>
              <w:right w:val="single" w:color="000000" w:sz="4" w:space="0"/>
            </w:tcBorders>
            <w:vAlign w:val="center"/>
          </w:tcPr>
          <w:p w14:paraId="143312F9">
            <w:pPr>
              <w:keepNext w:val="0"/>
              <w:keepLines w:val="0"/>
              <w:pageBreakBefore w:val="0"/>
              <w:widowControl/>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区点位</w:t>
            </w:r>
            <w:r>
              <w:rPr>
                <w:rFonts w:hint="eastAsia" w:ascii="宋体" w:hAnsi="宋体" w:eastAsia="宋体" w:cs="宋体"/>
                <w:b w:val="0"/>
                <w:bCs w:val="0"/>
                <w:color w:val="auto"/>
                <w:kern w:val="0"/>
                <w:sz w:val="24"/>
                <w:szCs w:val="24"/>
                <w:highlight w:val="none"/>
              </w:rPr>
              <w:br w:type="textWrapping"/>
            </w:r>
            <w:r>
              <w:rPr>
                <w:rFonts w:hint="eastAsia" w:ascii="宋体" w:hAnsi="宋体" w:eastAsia="宋体" w:cs="宋体"/>
                <w:b w:val="0"/>
                <w:bCs w:val="0"/>
                <w:color w:val="auto"/>
                <w:kern w:val="0"/>
                <w:sz w:val="24"/>
                <w:szCs w:val="24"/>
                <w:highlight w:val="none"/>
              </w:rPr>
              <w:t>代码</w:t>
            </w:r>
          </w:p>
        </w:tc>
        <w:tc>
          <w:tcPr>
            <w:tcW w:w="643" w:type="pct"/>
            <w:tcBorders>
              <w:top w:val="single" w:color="000000" w:sz="4" w:space="0"/>
              <w:left w:val="single" w:color="000000" w:sz="4" w:space="0"/>
              <w:bottom w:val="single" w:color="000000" w:sz="4" w:space="0"/>
              <w:right w:val="single" w:color="000000" w:sz="4" w:space="0"/>
            </w:tcBorders>
            <w:vAlign w:val="center"/>
          </w:tcPr>
          <w:p w14:paraId="2199FAA4">
            <w:pPr>
              <w:keepNext w:val="0"/>
              <w:keepLines w:val="0"/>
              <w:pageBreakBefore w:val="0"/>
              <w:widowControl/>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测点经度</w:t>
            </w:r>
          </w:p>
        </w:tc>
        <w:tc>
          <w:tcPr>
            <w:tcW w:w="706" w:type="pct"/>
            <w:tcBorders>
              <w:top w:val="single" w:color="000000" w:sz="4" w:space="0"/>
              <w:left w:val="single" w:color="000000" w:sz="4" w:space="0"/>
              <w:bottom w:val="single" w:color="000000" w:sz="4" w:space="0"/>
              <w:right w:val="single" w:color="000000" w:sz="4" w:space="0"/>
            </w:tcBorders>
            <w:vAlign w:val="center"/>
          </w:tcPr>
          <w:p w14:paraId="1AF2E531">
            <w:pPr>
              <w:keepNext w:val="0"/>
              <w:keepLines w:val="0"/>
              <w:pageBreakBefore w:val="0"/>
              <w:widowControl/>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测点纬度</w:t>
            </w:r>
          </w:p>
        </w:tc>
        <w:tc>
          <w:tcPr>
            <w:tcW w:w="813" w:type="pct"/>
            <w:tcBorders>
              <w:top w:val="single" w:color="000000" w:sz="4" w:space="0"/>
              <w:left w:val="single" w:color="000000" w:sz="4" w:space="0"/>
              <w:bottom w:val="single" w:color="000000" w:sz="4" w:space="0"/>
              <w:right w:val="single" w:color="000000" w:sz="4" w:space="0"/>
            </w:tcBorders>
            <w:vAlign w:val="center"/>
          </w:tcPr>
          <w:p w14:paraId="13458BEF">
            <w:pPr>
              <w:keepNext w:val="0"/>
              <w:keepLines w:val="0"/>
              <w:pageBreakBefore w:val="0"/>
              <w:widowControl/>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测点参照物</w:t>
            </w:r>
          </w:p>
        </w:tc>
        <w:tc>
          <w:tcPr>
            <w:tcW w:w="437" w:type="pct"/>
            <w:tcBorders>
              <w:top w:val="single" w:color="000000" w:sz="4" w:space="0"/>
              <w:left w:val="single" w:color="000000" w:sz="4" w:space="0"/>
              <w:bottom w:val="single" w:color="000000" w:sz="4" w:space="0"/>
              <w:right w:val="single" w:color="000000" w:sz="4" w:space="0"/>
            </w:tcBorders>
            <w:vAlign w:val="center"/>
          </w:tcPr>
          <w:p w14:paraId="73AA676F">
            <w:pPr>
              <w:keepNext w:val="0"/>
              <w:keepLines w:val="0"/>
              <w:pageBreakBefore w:val="0"/>
              <w:widowControl/>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功能区</w:t>
            </w:r>
            <w:r>
              <w:rPr>
                <w:rFonts w:hint="eastAsia" w:ascii="宋体" w:hAnsi="宋体" w:eastAsia="宋体" w:cs="宋体"/>
                <w:b w:val="0"/>
                <w:bCs w:val="0"/>
                <w:color w:val="auto"/>
                <w:kern w:val="0"/>
                <w:sz w:val="24"/>
                <w:szCs w:val="24"/>
                <w:highlight w:val="none"/>
              </w:rPr>
              <w:br w:type="textWrapping"/>
            </w:r>
            <w:r>
              <w:rPr>
                <w:rFonts w:hint="eastAsia" w:ascii="宋体" w:hAnsi="宋体" w:eastAsia="宋体" w:cs="宋体"/>
                <w:b w:val="0"/>
                <w:bCs w:val="0"/>
                <w:color w:val="auto"/>
                <w:kern w:val="0"/>
                <w:sz w:val="24"/>
                <w:szCs w:val="24"/>
                <w:highlight w:val="none"/>
              </w:rPr>
              <w:t>代码</w:t>
            </w:r>
          </w:p>
        </w:tc>
        <w:tc>
          <w:tcPr>
            <w:tcW w:w="588" w:type="pct"/>
            <w:tcBorders>
              <w:top w:val="single" w:color="000000" w:sz="4" w:space="0"/>
              <w:left w:val="single" w:color="000000" w:sz="4" w:space="0"/>
              <w:bottom w:val="single" w:color="000000" w:sz="4" w:space="0"/>
              <w:right w:val="single" w:color="000000" w:sz="4" w:space="0"/>
            </w:tcBorders>
            <w:vAlign w:val="center"/>
          </w:tcPr>
          <w:p w14:paraId="65165D88">
            <w:pPr>
              <w:keepNext w:val="0"/>
              <w:keepLines w:val="0"/>
              <w:pageBreakBefore w:val="0"/>
              <w:widowControl/>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责任部门</w:t>
            </w:r>
          </w:p>
        </w:tc>
        <w:tc>
          <w:tcPr>
            <w:tcW w:w="402" w:type="pct"/>
            <w:tcBorders>
              <w:top w:val="single" w:color="000000" w:sz="4" w:space="0"/>
              <w:left w:val="single" w:color="000000" w:sz="4" w:space="0"/>
              <w:bottom w:val="single" w:color="000000" w:sz="4" w:space="0"/>
              <w:right w:val="single" w:color="000000" w:sz="4" w:space="0"/>
            </w:tcBorders>
            <w:vAlign w:val="center"/>
          </w:tcPr>
          <w:p w14:paraId="7CBF1E52">
            <w:pPr>
              <w:keepNext w:val="0"/>
              <w:keepLines w:val="0"/>
              <w:pageBreakBefore w:val="0"/>
              <w:widowControl/>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备注</w:t>
            </w:r>
          </w:p>
        </w:tc>
      </w:tr>
      <w:tr w14:paraId="20F458BB">
        <w:tblPrEx>
          <w:tblCellMar>
            <w:top w:w="0" w:type="dxa"/>
            <w:left w:w="108" w:type="dxa"/>
            <w:bottom w:w="0" w:type="dxa"/>
            <w:right w:w="108" w:type="dxa"/>
          </w:tblCellMar>
        </w:tblPrEx>
        <w:trPr>
          <w:trHeight w:val="1477" w:hRule="atLeast"/>
        </w:trPr>
        <w:tc>
          <w:tcPr>
            <w:tcW w:w="488" w:type="pct"/>
            <w:tcBorders>
              <w:top w:val="single" w:color="000000" w:sz="4" w:space="0"/>
              <w:left w:val="single" w:color="000000" w:sz="4" w:space="0"/>
              <w:bottom w:val="single" w:color="000000" w:sz="4" w:space="0"/>
              <w:right w:val="single" w:color="000000" w:sz="4" w:space="0"/>
            </w:tcBorders>
            <w:vAlign w:val="center"/>
          </w:tcPr>
          <w:p w14:paraId="1D2EB25F">
            <w:pPr>
              <w:keepNext w:val="0"/>
              <w:keepLines w:val="0"/>
              <w:pageBreakBefore w:val="0"/>
              <w:widowControl/>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康姆德润达公司</w:t>
            </w:r>
          </w:p>
        </w:tc>
        <w:tc>
          <w:tcPr>
            <w:tcW w:w="919" w:type="pct"/>
            <w:tcBorders>
              <w:top w:val="single" w:color="000000" w:sz="4" w:space="0"/>
              <w:left w:val="single" w:color="000000" w:sz="4" w:space="0"/>
              <w:bottom w:val="single" w:color="000000" w:sz="4" w:space="0"/>
              <w:right w:val="single" w:color="000000" w:sz="4" w:space="0"/>
            </w:tcBorders>
            <w:vAlign w:val="center"/>
          </w:tcPr>
          <w:p w14:paraId="1958AD95">
            <w:pPr>
              <w:keepNext w:val="0"/>
              <w:keepLines w:val="0"/>
              <w:pageBreakBefore w:val="0"/>
              <w:widowControl/>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320200330003</w:t>
            </w:r>
          </w:p>
        </w:tc>
        <w:tc>
          <w:tcPr>
            <w:tcW w:w="643" w:type="pct"/>
            <w:tcBorders>
              <w:top w:val="single" w:color="000000" w:sz="4" w:space="0"/>
              <w:left w:val="single" w:color="000000" w:sz="4" w:space="0"/>
              <w:bottom w:val="single" w:color="000000" w:sz="4" w:space="0"/>
              <w:right w:val="single" w:color="000000" w:sz="4" w:space="0"/>
            </w:tcBorders>
            <w:vAlign w:val="center"/>
          </w:tcPr>
          <w:p w14:paraId="2051F62A">
            <w:pPr>
              <w:keepNext w:val="0"/>
              <w:keepLines w:val="0"/>
              <w:pageBreakBefore w:val="0"/>
              <w:widowControl/>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120.4050</w:t>
            </w:r>
          </w:p>
        </w:tc>
        <w:tc>
          <w:tcPr>
            <w:tcW w:w="706" w:type="pct"/>
            <w:tcBorders>
              <w:top w:val="single" w:color="000000" w:sz="4" w:space="0"/>
              <w:left w:val="single" w:color="000000" w:sz="4" w:space="0"/>
              <w:bottom w:val="single" w:color="000000" w:sz="4" w:space="0"/>
              <w:right w:val="single" w:color="000000" w:sz="4" w:space="0"/>
            </w:tcBorders>
            <w:vAlign w:val="center"/>
          </w:tcPr>
          <w:p w14:paraId="7D81F6FB">
            <w:pPr>
              <w:keepNext w:val="0"/>
              <w:keepLines w:val="0"/>
              <w:pageBreakBefore w:val="0"/>
              <w:widowControl/>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31.4961</w:t>
            </w:r>
          </w:p>
        </w:tc>
        <w:tc>
          <w:tcPr>
            <w:tcW w:w="813" w:type="pct"/>
            <w:tcBorders>
              <w:top w:val="single" w:color="000000" w:sz="4" w:space="0"/>
              <w:left w:val="single" w:color="000000" w:sz="4" w:space="0"/>
              <w:bottom w:val="single" w:color="000000" w:sz="4" w:space="0"/>
              <w:right w:val="single" w:color="000000" w:sz="4" w:space="0"/>
            </w:tcBorders>
            <w:vAlign w:val="center"/>
          </w:tcPr>
          <w:p w14:paraId="11AD0FC4">
            <w:pPr>
              <w:keepNext w:val="0"/>
              <w:keepLines w:val="0"/>
              <w:pageBreakBefore w:val="0"/>
              <w:widowControl/>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康姆德润达公司办公楼顶</w:t>
            </w:r>
          </w:p>
        </w:tc>
        <w:tc>
          <w:tcPr>
            <w:tcW w:w="437" w:type="pct"/>
            <w:tcBorders>
              <w:top w:val="single" w:color="000000" w:sz="4" w:space="0"/>
              <w:left w:val="single" w:color="000000" w:sz="4" w:space="0"/>
              <w:bottom w:val="single" w:color="000000" w:sz="4" w:space="0"/>
              <w:right w:val="single" w:color="000000" w:sz="4" w:space="0"/>
            </w:tcBorders>
            <w:vAlign w:val="center"/>
          </w:tcPr>
          <w:p w14:paraId="22A1C6AA">
            <w:pPr>
              <w:keepNext w:val="0"/>
              <w:keepLines w:val="0"/>
              <w:pageBreakBefore w:val="0"/>
              <w:widowControl/>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val="en-US" w:eastAsia="zh-CN"/>
              </w:rPr>
              <w:t>3</w:t>
            </w:r>
          </w:p>
        </w:tc>
        <w:tc>
          <w:tcPr>
            <w:tcW w:w="588" w:type="pct"/>
            <w:tcBorders>
              <w:top w:val="single" w:color="000000" w:sz="4" w:space="0"/>
              <w:left w:val="single" w:color="000000" w:sz="4" w:space="0"/>
              <w:bottom w:val="single" w:color="000000" w:sz="4" w:space="0"/>
              <w:right w:val="single" w:color="000000" w:sz="4" w:space="0"/>
            </w:tcBorders>
            <w:vAlign w:val="center"/>
          </w:tcPr>
          <w:p w14:paraId="0B78B122">
            <w:pPr>
              <w:keepNext w:val="0"/>
              <w:keepLines w:val="0"/>
              <w:pageBreakBefore w:val="0"/>
              <w:widowControl/>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新吴生态环境局</w:t>
            </w:r>
          </w:p>
        </w:tc>
        <w:tc>
          <w:tcPr>
            <w:tcW w:w="402" w:type="pct"/>
            <w:tcBorders>
              <w:top w:val="single" w:color="000000" w:sz="4" w:space="0"/>
              <w:left w:val="single" w:color="000000" w:sz="4" w:space="0"/>
              <w:bottom w:val="single" w:color="000000" w:sz="4" w:space="0"/>
              <w:right w:val="single" w:color="000000" w:sz="4" w:space="0"/>
            </w:tcBorders>
            <w:vAlign w:val="center"/>
          </w:tcPr>
          <w:p w14:paraId="2A545158">
            <w:pPr>
              <w:keepNext w:val="0"/>
              <w:keepLines w:val="0"/>
              <w:pageBreakBefore w:val="0"/>
              <w:widowControl/>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自动</w:t>
            </w:r>
          </w:p>
        </w:tc>
      </w:tr>
      <w:tr w14:paraId="08F2DEEE">
        <w:tblPrEx>
          <w:tblCellMar>
            <w:top w:w="0" w:type="dxa"/>
            <w:left w:w="108" w:type="dxa"/>
            <w:bottom w:w="0" w:type="dxa"/>
            <w:right w:w="108" w:type="dxa"/>
          </w:tblCellMar>
        </w:tblPrEx>
        <w:trPr>
          <w:trHeight w:val="1423" w:hRule="atLeast"/>
        </w:trPr>
        <w:tc>
          <w:tcPr>
            <w:tcW w:w="488" w:type="pct"/>
            <w:tcBorders>
              <w:top w:val="single" w:color="000000" w:sz="4" w:space="0"/>
              <w:left w:val="single" w:color="000000" w:sz="4" w:space="0"/>
              <w:bottom w:val="single" w:color="000000" w:sz="4" w:space="0"/>
              <w:right w:val="single" w:color="000000" w:sz="4" w:space="0"/>
            </w:tcBorders>
            <w:vAlign w:val="center"/>
          </w:tcPr>
          <w:p w14:paraId="37ADF2DF">
            <w:pPr>
              <w:keepNext w:val="0"/>
              <w:keepLines w:val="0"/>
              <w:pageBreakBefore w:val="0"/>
              <w:widowControl/>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val="en-US" w:eastAsia="zh-CN"/>
              </w:rPr>
              <w:t>青年公社</w:t>
            </w:r>
          </w:p>
        </w:tc>
        <w:tc>
          <w:tcPr>
            <w:tcW w:w="919" w:type="pct"/>
            <w:tcBorders>
              <w:top w:val="single" w:color="000000" w:sz="4" w:space="0"/>
              <w:left w:val="single" w:color="000000" w:sz="4" w:space="0"/>
              <w:bottom w:val="single" w:color="000000" w:sz="4" w:space="0"/>
              <w:right w:val="single" w:color="000000" w:sz="4" w:space="0"/>
            </w:tcBorders>
            <w:vAlign w:val="center"/>
          </w:tcPr>
          <w:p w14:paraId="0A69DCD0">
            <w:pPr>
              <w:keepNext w:val="0"/>
              <w:keepLines w:val="0"/>
              <w:pageBreakBefore w:val="0"/>
              <w:widowControl/>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320200320005</w:t>
            </w:r>
          </w:p>
        </w:tc>
        <w:tc>
          <w:tcPr>
            <w:tcW w:w="643" w:type="pct"/>
            <w:tcBorders>
              <w:top w:val="single" w:color="000000" w:sz="4" w:space="0"/>
              <w:left w:val="single" w:color="000000" w:sz="4" w:space="0"/>
              <w:bottom w:val="single" w:color="000000" w:sz="4" w:space="0"/>
              <w:right w:val="single" w:color="000000" w:sz="4" w:space="0"/>
            </w:tcBorders>
            <w:vAlign w:val="center"/>
          </w:tcPr>
          <w:p w14:paraId="3C024EF1">
            <w:pPr>
              <w:keepNext w:val="0"/>
              <w:keepLines w:val="0"/>
              <w:pageBreakBefore w:val="0"/>
              <w:widowControl/>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120.3798</w:t>
            </w:r>
          </w:p>
        </w:tc>
        <w:tc>
          <w:tcPr>
            <w:tcW w:w="706" w:type="pct"/>
            <w:tcBorders>
              <w:top w:val="single" w:color="000000" w:sz="4" w:space="0"/>
              <w:left w:val="single" w:color="000000" w:sz="4" w:space="0"/>
              <w:bottom w:val="single" w:color="000000" w:sz="4" w:space="0"/>
              <w:right w:val="single" w:color="000000" w:sz="4" w:space="0"/>
            </w:tcBorders>
            <w:vAlign w:val="center"/>
          </w:tcPr>
          <w:p w14:paraId="78C29A5A">
            <w:pPr>
              <w:keepNext w:val="0"/>
              <w:keepLines w:val="0"/>
              <w:widowControl/>
              <w:suppressLineNumbers w:val="0"/>
              <w:jc w:val="center"/>
              <w:textAlignment w:val="bottom"/>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31.4873</w:t>
            </w:r>
          </w:p>
        </w:tc>
        <w:tc>
          <w:tcPr>
            <w:tcW w:w="813" w:type="pct"/>
            <w:tcBorders>
              <w:top w:val="single" w:color="000000" w:sz="4" w:space="0"/>
              <w:left w:val="single" w:color="000000" w:sz="4" w:space="0"/>
              <w:bottom w:val="single" w:color="000000" w:sz="4" w:space="0"/>
              <w:right w:val="single" w:color="000000" w:sz="4" w:space="0"/>
            </w:tcBorders>
            <w:vAlign w:val="center"/>
          </w:tcPr>
          <w:p w14:paraId="0A886C15">
            <w:pPr>
              <w:keepNext w:val="0"/>
              <w:keepLines w:val="0"/>
              <w:pageBreakBefore w:val="0"/>
              <w:widowControl/>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青年公社28-2号西侧</w:t>
            </w:r>
          </w:p>
        </w:tc>
        <w:tc>
          <w:tcPr>
            <w:tcW w:w="437" w:type="pct"/>
            <w:tcBorders>
              <w:top w:val="single" w:color="000000" w:sz="4" w:space="0"/>
              <w:left w:val="single" w:color="000000" w:sz="4" w:space="0"/>
              <w:bottom w:val="single" w:color="000000" w:sz="4" w:space="0"/>
              <w:right w:val="single" w:color="000000" w:sz="4" w:space="0"/>
            </w:tcBorders>
            <w:vAlign w:val="center"/>
          </w:tcPr>
          <w:p w14:paraId="65AD5691">
            <w:pPr>
              <w:keepNext w:val="0"/>
              <w:keepLines w:val="0"/>
              <w:pageBreakBefore w:val="0"/>
              <w:widowControl/>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2</w:t>
            </w:r>
          </w:p>
        </w:tc>
        <w:tc>
          <w:tcPr>
            <w:tcW w:w="588" w:type="pct"/>
            <w:tcBorders>
              <w:top w:val="single" w:color="000000" w:sz="4" w:space="0"/>
              <w:left w:val="single" w:color="000000" w:sz="4" w:space="0"/>
              <w:bottom w:val="single" w:color="000000" w:sz="4" w:space="0"/>
              <w:right w:val="single" w:color="000000" w:sz="4" w:space="0"/>
            </w:tcBorders>
            <w:vAlign w:val="center"/>
          </w:tcPr>
          <w:p w14:paraId="67524022">
            <w:pPr>
              <w:keepNext w:val="0"/>
              <w:keepLines w:val="0"/>
              <w:pageBreakBefore w:val="0"/>
              <w:widowControl/>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新吴生态环境局</w:t>
            </w:r>
          </w:p>
        </w:tc>
        <w:tc>
          <w:tcPr>
            <w:tcW w:w="402" w:type="pct"/>
            <w:tcBorders>
              <w:top w:val="single" w:color="000000" w:sz="4" w:space="0"/>
              <w:left w:val="single" w:color="000000" w:sz="4" w:space="0"/>
              <w:bottom w:val="single" w:color="000000" w:sz="4" w:space="0"/>
              <w:right w:val="single" w:color="000000" w:sz="4" w:space="0"/>
            </w:tcBorders>
            <w:vAlign w:val="center"/>
          </w:tcPr>
          <w:p w14:paraId="04C34152">
            <w:pPr>
              <w:keepNext w:val="0"/>
              <w:keepLines w:val="0"/>
              <w:pageBreakBefore w:val="0"/>
              <w:widowControl/>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自动</w:t>
            </w:r>
          </w:p>
        </w:tc>
      </w:tr>
      <w:tr w14:paraId="6EDAC16B">
        <w:tblPrEx>
          <w:tblCellMar>
            <w:top w:w="0" w:type="dxa"/>
            <w:left w:w="108" w:type="dxa"/>
            <w:bottom w:w="0" w:type="dxa"/>
            <w:right w:w="108" w:type="dxa"/>
          </w:tblCellMar>
        </w:tblPrEx>
        <w:trPr>
          <w:trHeight w:val="1423" w:hRule="atLeast"/>
        </w:trPr>
        <w:tc>
          <w:tcPr>
            <w:tcW w:w="488" w:type="pct"/>
            <w:tcBorders>
              <w:top w:val="single" w:color="000000" w:sz="4" w:space="0"/>
              <w:left w:val="single" w:color="000000" w:sz="4" w:space="0"/>
              <w:bottom w:val="single" w:color="000000" w:sz="4" w:space="0"/>
              <w:right w:val="single" w:color="000000" w:sz="4" w:space="0"/>
            </w:tcBorders>
            <w:vAlign w:val="center"/>
          </w:tcPr>
          <w:p w14:paraId="28E749DE">
            <w:pPr>
              <w:keepNext w:val="0"/>
              <w:keepLines w:val="0"/>
              <w:pageBreakBefore w:val="0"/>
              <w:widowControl/>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方庙路</w:t>
            </w:r>
          </w:p>
        </w:tc>
        <w:tc>
          <w:tcPr>
            <w:tcW w:w="919" w:type="pct"/>
            <w:tcBorders>
              <w:top w:val="single" w:color="000000" w:sz="4" w:space="0"/>
              <w:left w:val="single" w:color="000000" w:sz="4" w:space="0"/>
              <w:bottom w:val="single" w:color="000000" w:sz="4" w:space="0"/>
              <w:right w:val="single" w:color="000000" w:sz="4" w:space="0"/>
            </w:tcBorders>
            <w:vAlign w:val="center"/>
          </w:tcPr>
          <w:p w14:paraId="43EE7751">
            <w:pPr>
              <w:keepNext w:val="0"/>
              <w:keepLines w:val="0"/>
              <w:pageBreakBefore w:val="0"/>
              <w:widowControl/>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320200340002</w:t>
            </w:r>
          </w:p>
        </w:tc>
        <w:tc>
          <w:tcPr>
            <w:tcW w:w="643" w:type="pct"/>
            <w:tcBorders>
              <w:top w:val="single" w:color="000000" w:sz="4" w:space="0"/>
              <w:left w:val="single" w:color="000000" w:sz="4" w:space="0"/>
              <w:bottom w:val="single" w:color="000000" w:sz="4" w:space="0"/>
              <w:right w:val="single" w:color="000000" w:sz="4" w:space="0"/>
            </w:tcBorders>
            <w:vAlign w:val="center"/>
          </w:tcPr>
          <w:p w14:paraId="4711E2D5">
            <w:pPr>
              <w:keepNext w:val="0"/>
              <w:keepLines w:val="0"/>
              <w:pageBreakBefore w:val="0"/>
              <w:widowControl/>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120.2827</w:t>
            </w:r>
          </w:p>
        </w:tc>
        <w:tc>
          <w:tcPr>
            <w:tcW w:w="706" w:type="pct"/>
            <w:tcBorders>
              <w:top w:val="single" w:color="000000" w:sz="4" w:space="0"/>
              <w:left w:val="single" w:color="000000" w:sz="4" w:space="0"/>
              <w:bottom w:val="single" w:color="000000" w:sz="4" w:space="0"/>
              <w:right w:val="single" w:color="000000" w:sz="4" w:space="0"/>
            </w:tcBorders>
            <w:vAlign w:val="center"/>
          </w:tcPr>
          <w:p w14:paraId="13D465EA">
            <w:pPr>
              <w:keepNext w:val="0"/>
              <w:keepLines w:val="0"/>
              <w:widowControl/>
              <w:suppressLineNumbers w:val="0"/>
              <w:jc w:val="center"/>
              <w:textAlignment w:val="bottom"/>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31.4882</w:t>
            </w:r>
          </w:p>
        </w:tc>
        <w:tc>
          <w:tcPr>
            <w:tcW w:w="813" w:type="pct"/>
            <w:tcBorders>
              <w:top w:val="single" w:color="000000" w:sz="4" w:space="0"/>
              <w:left w:val="single" w:color="000000" w:sz="4" w:space="0"/>
              <w:bottom w:val="single" w:color="000000" w:sz="4" w:space="0"/>
              <w:right w:val="single" w:color="000000" w:sz="4" w:space="0"/>
            </w:tcBorders>
            <w:vAlign w:val="center"/>
          </w:tcPr>
          <w:p w14:paraId="56DD985F">
            <w:pPr>
              <w:keepNext w:val="0"/>
              <w:keepLines w:val="0"/>
              <w:pageBreakBefore w:val="0"/>
              <w:widowControl/>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方庙路天鹅湖花园社区服务中心楼顶</w:t>
            </w:r>
          </w:p>
        </w:tc>
        <w:tc>
          <w:tcPr>
            <w:tcW w:w="437" w:type="pct"/>
            <w:tcBorders>
              <w:top w:val="single" w:color="000000" w:sz="4" w:space="0"/>
              <w:left w:val="single" w:color="000000" w:sz="4" w:space="0"/>
              <w:bottom w:val="single" w:color="000000" w:sz="4" w:space="0"/>
              <w:right w:val="single" w:color="000000" w:sz="4" w:space="0"/>
            </w:tcBorders>
            <w:vAlign w:val="center"/>
          </w:tcPr>
          <w:p w14:paraId="7E6F85D4">
            <w:pPr>
              <w:keepNext w:val="0"/>
              <w:keepLines w:val="0"/>
              <w:pageBreakBefore w:val="0"/>
              <w:widowControl/>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4a</w:t>
            </w:r>
          </w:p>
        </w:tc>
        <w:tc>
          <w:tcPr>
            <w:tcW w:w="588" w:type="pct"/>
            <w:tcBorders>
              <w:top w:val="single" w:color="000000" w:sz="4" w:space="0"/>
              <w:left w:val="single" w:color="000000" w:sz="4" w:space="0"/>
              <w:bottom w:val="single" w:color="000000" w:sz="4" w:space="0"/>
              <w:right w:val="single" w:color="000000" w:sz="4" w:space="0"/>
            </w:tcBorders>
            <w:vAlign w:val="center"/>
          </w:tcPr>
          <w:p w14:paraId="0E804803">
            <w:pPr>
              <w:keepNext w:val="0"/>
              <w:keepLines w:val="0"/>
              <w:pageBreakBefore w:val="0"/>
              <w:widowControl/>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新吴生态环境局</w:t>
            </w:r>
          </w:p>
        </w:tc>
        <w:tc>
          <w:tcPr>
            <w:tcW w:w="402" w:type="pct"/>
            <w:tcBorders>
              <w:top w:val="single" w:color="000000" w:sz="4" w:space="0"/>
              <w:left w:val="single" w:color="000000" w:sz="4" w:space="0"/>
              <w:bottom w:val="single" w:color="000000" w:sz="4" w:space="0"/>
              <w:right w:val="single" w:color="000000" w:sz="4" w:space="0"/>
            </w:tcBorders>
            <w:vAlign w:val="center"/>
          </w:tcPr>
          <w:p w14:paraId="2633F8D2">
            <w:pPr>
              <w:keepNext w:val="0"/>
              <w:keepLines w:val="0"/>
              <w:pageBreakBefore w:val="0"/>
              <w:widowControl/>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自动</w:t>
            </w:r>
          </w:p>
        </w:tc>
      </w:tr>
    </w:tbl>
    <w:p w14:paraId="15CB60E8">
      <w:pPr>
        <w:keepNext w:val="0"/>
        <w:keepLines w:val="0"/>
        <w:pageBreakBefore w:val="0"/>
        <w:kinsoku/>
        <w:wordWrap/>
        <w:overflowPunct/>
        <w:topLinePunct w:val="0"/>
        <w:autoSpaceDE/>
        <w:autoSpaceDN/>
        <w:bidi w:val="0"/>
        <w:spacing w:line="400" w:lineRule="exact"/>
        <w:jc w:val="center"/>
        <w:textAlignment w:val="auto"/>
        <w:outlineLvl w:val="9"/>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lang w:val="en-US" w:eastAsia="zh-CN"/>
        </w:rPr>
        <w:t>道路交通噪声</w:t>
      </w:r>
      <w:r>
        <w:rPr>
          <w:rFonts w:hint="eastAsia" w:ascii="宋体" w:hAnsi="宋体" w:eastAsia="宋体" w:cs="宋体"/>
          <w:b w:val="0"/>
          <w:bCs w:val="0"/>
          <w:color w:val="auto"/>
          <w:kern w:val="2"/>
          <w:sz w:val="24"/>
          <w:szCs w:val="24"/>
          <w:highlight w:val="none"/>
        </w:rPr>
        <w:t>点位、编码及基础信息一览表（每</w:t>
      </w:r>
      <w:r>
        <w:rPr>
          <w:rFonts w:hint="eastAsia" w:ascii="宋体" w:hAnsi="宋体" w:eastAsia="宋体" w:cs="宋体"/>
          <w:b w:val="0"/>
          <w:bCs w:val="0"/>
          <w:color w:val="auto"/>
          <w:kern w:val="2"/>
          <w:sz w:val="24"/>
          <w:szCs w:val="24"/>
          <w:highlight w:val="none"/>
          <w:lang w:val="en-US" w:eastAsia="zh-CN"/>
        </w:rPr>
        <w:t>年</w:t>
      </w:r>
      <w:r>
        <w:rPr>
          <w:rFonts w:hint="eastAsia" w:ascii="宋体" w:hAnsi="宋体" w:eastAsia="宋体" w:cs="宋体"/>
          <w:b w:val="0"/>
          <w:bCs w:val="0"/>
          <w:color w:val="auto"/>
          <w:kern w:val="2"/>
          <w:sz w:val="24"/>
          <w:szCs w:val="24"/>
          <w:highlight w:val="none"/>
        </w:rPr>
        <w:t>1次）</w:t>
      </w:r>
    </w:p>
    <w:tbl>
      <w:tblPr>
        <w:tblStyle w:val="34"/>
        <w:tblW w:w="4879" w:type="pct"/>
        <w:tblInd w:w="0" w:type="dxa"/>
        <w:tblLayout w:type="autofit"/>
        <w:tblCellMar>
          <w:top w:w="0" w:type="dxa"/>
          <w:left w:w="108" w:type="dxa"/>
          <w:bottom w:w="0" w:type="dxa"/>
          <w:right w:w="108" w:type="dxa"/>
        </w:tblCellMar>
      </w:tblPr>
      <w:tblGrid>
        <w:gridCol w:w="1845"/>
        <w:gridCol w:w="1856"/>
        <w:gridCol w:w="2118"/>
        <w:gridCol w:w="1772"/>
        <w:gridCol w:w="2130"/>
      </w:tblGrid>
      <w:tr w14:paraId="3F7D04DA">
        <w:tblPrEx>
          <w:tblCellMar>
            <w:top w:w="0" w:type="dxa"/>
            <w:left w:w="108" w:type="dxa"/>
            <w:bottom w:w="0" w:type="dxa"/>
            <w:right w:w="108" w:type="dxa"/>
          </w:tblCellMar>
        </w:tblPrEx>
        <w:trPr>
          <w:trHeight w:val="213" w:hRule="atLeast"/>
        </w:trPr>
        <w:tc>
          <w:tcPr>
            <w:tcW w:w="949" w:type="pct"/>
            <w:tcBorders>
              <w:top w:val="single" w:color="auto" w:sz="4" w:space="0"/>
              <w:left w:val="single" w:color="auto" w:sz="4" w:space="0"/>
              <w:bottom w:val="single" w:color="auto" w:sz="4" w:space="0"/>
              <w:right w:val="single" w:color="auto" w:sz="4" w:space="0"/>
            </w:tcBorders>
            <w:vAlign w:val="center"/>
          </w:tcPr>
          <w:p w14:paraId="3EAED302">
            <w:pPr>
              <w:tabs>
                <w:tab w:val="left" w:pos="586"/>
              </w:tabs>
              <w:bidi w:val="0"/>
              <w:jc w:val="center"/>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测点名称</w:t>
            </w:r>
          </w:p>
        </w:tc>
        <w:tc>
          <w:tcPr>
            <w:tcW w:w="954" w:type="pct"/>
            <w:tcBorders>
              <w:top w:val="single" w:color="auto" w:sz="4" w:space="0"/>
              <w:left w:val="single" w:color="auto" w:sz="4" w:space="0"/>
              <w:bottom w:val="single" w:color="auto" w:sz="4" w:space="0"/>
              <w:right w:val="single" w:color="auto" w:sz="4" w:space="0"/>
            </w:tcBorders>
            <w:vAlign w:val="center"/>
          </w:tcPr>
          <w:p w14:paraId="606D4664">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路段名称</w:t>
            </w:r>
          </w:p>
        </w:tc>
        <w:tc>
          <w:tcPr>
            <w:tcW w:w="1089" w:type="pct"/>
            <w:tcBorders>
              <w:top w:val="single" w:color="auto" w:sz="4" w:space="0"/>
              <w:left w:val="single" w:color="auto" w:sz="4" w:space="0"/>
              <w:bottom w:val="single" w:color="auto" w:sz="4" w:space="0"/>
              <w:right w:val="single" w:color="auto" w:sz="4" w:space="0"/>
            </w:tcBorders>
            <w:vAlign w:val="center"/>
          </w:tcPr>
          <w:p w14:paraId="3CE4AE69">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lang w:val="en-US" w:eastAsia="zh-CN"/>
              </w:rPr>
              <w:t>测点</w:t>
            </w:r>
            <w:r>
              <w:rPr>
                <w:rFonts w:hint="eastAsia" w:ascii="宋体" w:hAnsi="宋体" w:eastAsia="宋体" w:cs="宋体"/>
                <w:b w:val="0"/>
                <w:bCs w:val="0"/>
                <w:color w:val="auto"/>
                <w:kern w:val="0"/>
                <w:sz w:val="24"/>
                <w:szCs w:val="24"/>
                <w:highlight w:val="none"/>
              </w:rPr>
              <w:t>代码</w:t>
            </w:r>
          </w:p>
        </w:tc>
        <w:tc>
          <w:tcPr>
            <w:tcW w:w="911" w:type="pct"/>
            <w:tcBorders>
              <w:top w:val="single" w:color="auto" w:sz="4" w:space="0"/>
              <w:left w:val="single" w:color="auto" w:sz="4" w:space="0"/>
              <w:bottom w:val="single" w:color="auto" w:sz="4" w:space="0"/>
              <w:right w:val="single" w:color="auto" w:sz="4" w:space="0"/>
            </w:tcBorders>
            <w:vAlign w:val="center"/>
          </w:tcPr>
          <w:p w14:paraId="0E1C1000">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测点参照物</w:t>
            </w:r>
          </w:p>
        </w:tc>
        <w:tc>
          <w:tcPr>
            <w:tcW w:w="1095" w:type="pct"/>
            <w:tcBorders>
              <w:top w:val="single" w:color="auto" w:sz="4" w:space="0"/>
              <w:left w:val="single" w:color="auto" w:sz="4" w:space="0"/>
              <w:bottom w:val="single" w:color="auto" w:sz="4" w:space="0"/>
              <w:right w:val="single" w:color="auto" w:sz="4" w:space="0"/>
            </w:tcBorders>
            <w:vAlign w:val="center"/>
          </w:tcPr>
          <w:p w14:paraId="1195D22E">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责任部门</w:t>
            </w:r>
          </w:p>
        </w:tc>
      </w:tr>
      <w:tr w14:paraId="2BCE01AD">
        <w:tblPrEx>
          <w:tblCellMar>
            <w:top w:w="0" w:type="dxa"/>
            <w:left w:w="108" w:type="dxa"/>
            <w:bottom w:w="0" w:type="dxa"/>
            <w:right w:w="108" w:type="dxa"/>
          </w:tblCellMar>
        </w:tblPrEx>
        <w:trPr>
          <w:trHeight w:val="231" w:hRule="atLeast"/>
        </w:trPr>
        <w:tc>
          <w:tcPr>
            <w:tcW w:w="949" w:type="pct"/>
            <w:tcBorders>
              <w:top w:val="single" w:color="auto" w:sz="4" w:space="0"/>
              <w:left w:val="single" w:color="auto" w:sz="4" w:space="0"/>
              <w:bottom w:val="single" w:color="auto" w:sz="4" w:space="0"/>
              <w:right w:val="single" w:color="auto" w:sz="4" w:space="0"/>
            </w:tcBorders>
            <w:vAlign w:val="center"/>
          </w:tcPr>
          <w:p w14:paraId="37F4FC17">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长江北路（北）</w:t>
            </w:r>
          </w:p>
        </w:tc>
        <w:tc>
          <w:tcPr>
            <w:tcW w:w="954" w:type="pct"/>
            <w:tcBorders>
              <w:top w:val="single" w:color="auto" w:sz="4" w:space="0"/>
              <w:left w:val="single" w:color="auto" w:sz="4" w:space="0"/>
              <w:bottom w:val="single" w:color="auto" w:sz="4" w:space="0"/>
              <w:right w:val="single" w:color="auto" w:sz="4" w:space="0"/>
            </w:tcBorders>
            <w:vAlign w:val="center"/>
          </w:tcPr>
          <w:p w14:paraId="54201C17">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长江北路</w:t>
            </w:r>
          </w:p>
        </w:tc>
        <w:tc>
          <w:tcPr>
            <w:tcW w:w="1089" w:type="pct"/>
            <w:tcBorders>
              <w:top w:val="single" w:color="auto" w:sz="4" w:space="0"/>
              <w:left w:val="single" w:color="auto" w:sz="4" w:space="0"/>
              <w:bottom w:val="single" w:color="auto" w:sz="4" w:space="0"/>
              <w:right w:val="single" w:color="auto" w:sz="4" w:space="0"/>
            </w:tcBorders>
            <w:vAlign w:val="center"/>
          </w:tcPr>
          <w:p w14:paraId="7F363047">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 xml:space="preserve">320214200087 </w:t>
            </w:r>
          </w:p>
        </w:tc>
        <w:tc>
          <w:tcPr>
            <w:tcW w:w="911" w:type="pct"/>
            <w:tcBorders>
              <w:top w:val="single" w:color="auto" w:sz="4" w:space="0"/>
              <w:left w:val="single" w:color="auto" w:sz="4" w:space="0"/>
              <w:bottom w:val="single" w:color="auto" w:sz="4" w:space="0"/>
              <w:right w:val="single" w:color="auto" w:sz="4" w:space="0"/>
            </w:tcBorders>
            <w:vAlign w:val="center"/>
          </w:tcPr>
          <w:p w14:paraId="224CC288">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无锡市长江康复医院</w:t>
            </w:r>
          </w:p>
        </w:tc>
        <w:tc>
          <w:tcPr>
            <w:tcW w:w="1095" w:type="pct"/>
            <w:tcBorders>
              <w:top w:val="single" w:color="auto" w:sz="4" w:space="0"/>
              <w:left w:val="single" w:color="auto" w:sz="4" w:space="0"/>
              <w:bottom w:val="single" w:color="auto" w:sz="4" w:space="0"/>
              <w:right w:val="single" w:color="auto" w:sz="4" w:space="0"/>
            </w:tcBorders>
            <w:vAlign w:val="center"/>
          </w:tcPr>
          <w:p w14:paraId="67AC4C0E">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新吴生态环境局</w:t>
            </w:r>
          </w:p>
        </w:tc>
      </w:tr>
      <w:tr w14:paraId="4657DFE9">
        <w:tblPrEx>
          <w:tblCellMar>
            <w:top w:w="0" w:type="dxa"/>
            <w:left w:w="108" w:type="dxa"/>
            <w:bottom w:w="0" w:type="dxa"/>
            <w:right w:w="108" w:type="dxa"/>
          </w:tblCellMar>
        </w:tblPrEx>
        <w:trPr>
          <w:trHeight w:val="231" w:hRule="atLeast"/>
        </w:trPr>
        <w:tc>
          <w:tcPr>
            <w:tcW w:w="949" w:type="pct"/>
            <w:tcBorders>
              <w:top w:val="single" w:color="auto" w:sz="4" w:space="0"/>
              <w:left w:val="single" w:color="auto" w:sz="4" w:space="0"/>
              <w:bottom w:val="single" w:color="auto" w:sz="4" w:space="0"/>
              <w:right w:val="single" w:color="auto" w:sz="4" w:space="0"/>
            </w:tcBorders>
            <w:vAlign w:val="center"/>
          </w:tcPr>
          <w:p w14:paraId="06ACC5DD">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金城东路（长江北路）</w:t>
            </w:r>
          </w:p>
        </w:tc>
        <w:tc>
          <w:tcPr>
            <w:tcW w:w="954" w:type="pct"/>
            <w:tcBorders>
              <w:top w:val="single" w:color="auto" w:sz="4" w:space="0"/>
              <w:left w:val="single" w:color="auto" w:sz="4" w:space="0"/>
              <w:bottom w:val="single" w:color="auto" w:sz="4" w:space="0"/>
              <w:right w:val="single" w:color="auto" w:sz="4" w:space="0"/>
            </w:tcBorders>
            <w:vAlign w:val="center"/>
          </w:tcPr>
          <w:p w14:paraId="588B1994">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金城东路</w:t>
            </w:r>
          </w:p>
        </w:tc>
        <w:tc>
          <w:tcPr>
            <w:tcW w:w="1089" w:type="pct"/>
            <w:tcBorders>
              <w:top w:val="single" w:color="auto" w:sz="4" w:space="0"/>
              <w:left w:val="single" w:color="auto" w:sz="4" w:space="0"/>
              <w:bottom w:val="single" w:color="auto" w:sz="4" w:space="0"/>
              <w:right w:val="single" w:color="auto" w:sz="4" w:space="0"/>
            </w:tcBorders>
            <w:vAlign w:val="center"/>
          </w:tcPr>
          <w:p w14:paraId="7D4514F5">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 xml:space="preserve">320214200088 </w:t>
            </w:r>
          </w:p>
        </w:tc>
        <w:tc>
          <w:tcPr>
            <w:tcW w:w="911" w:type="pct"/>
            <w:tcBorders>
              <w:top w:val="single" w:color="auto" w:sz="4" w:space="0"/>
              <w:left w:val="single" w:color="auto" w:sz="4" w:space="0"/>
              <w:bottom w:val="single" w:color="auto" w:sz="4" w:space="0"/>
              <w:right w:val="single" w:color="auto" w:sz="4" w:space="0"/>
            </w:tcBorders>
            <w:vAlign w:val="center"/>
          </w:tcPr>
          <w:p w14:paraId="14998A84">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景渎立交</w:t>
            </w:r>
          </w:p>
        </w:tc>
        <w:tc>
          <w:tcPr>
            <w:tcW w:w="1095" w:type="pct"/>
            <w:tcBorders>
              <w:top w:val="single" w:color="auto" w:sz="4" w:space="0"/>
              <w:left w:val="single" w:color="auto" w:sz="4" w:space="0"/>
              <w:bottom w:val="single" w:color="auto" w:sz="4" w:space="0"/>
              <w:right w:val="single" w:color="auto" w:sz="4" w:space="0"/>
            </w:tcBorders>
            <w:vAlign w:val="center"/>
          </w:tcPr>
          <w:p w14:paraId="717E94D8">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新吴生态环境局</w:t>
            </w:r>
          </w:p>
        </w:tc>
      </w:tr>
      <w:tr w14:paraId="61148EB0">
        <w:tblPrEx>
          <w:tblCellMar>
            <w:top w:w="0" w:type="dxa"/>
            <w:left w:w="108" w:type="dxa"/>
            <w:bottom w:w="0" w:type="dxa"/>
            <w:right w:w="108" w:type="dxa"/>
          </w:tblCellMar>
        </w:tblPrEx>
        <w:trPr>
          <w:trHeight w:val="231" w:hRule="atLeast"/>
        </w:trPr>
        <w:tc>
          <w:tcPr>
            <w:tcW w:w="949" w:type="pct"/>
            <w:tcBorders>
              <w:top w:val="single" w:color="auto" w:sz="4" w:space="0"/>
              <w:left w:val="single" w:color="auto" w:sz="4" w:space="0"/>
              <w:bottom w:val="single" w:color="auto" w:sz="4" w:space="0"/>
              <w:right w:val="single" w:color="auto" w:sz="4" w:space="0"/>
            </w:tcBorders>
            <w:vAlign w:val="center"/>
          </w:tcPr>
          <w:p w14:paraId="3CE7EFB3">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金城路立交辅道</w:t>
            </w:r>
          </w:p>
        </w:tc>
        <w:tc>
          <w:tcPr>
            <w:tcW w:w="954" w:type="pct"/>
            <w:tcBorders>
              <w:top w:val="single" w:color="auto" w:sz="4" w:space="0"/>
              <w:left w:val="single" w:color="auto" w:sz="4" w:space="0"/>
              <w:bottom w:val="single" w:color="auto" w:sz="4" w:space="0"/>
              <w:right w:val="single" w:color="auto" w:sz="4" w:space="0"/>
            </w:tcBorders>
            <w:vAlign w:val="center"/>
          </w:tcPr>
          <w:p w14:paraId="50A54E27">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金城路立交辅道</w:t>
            </w:r>
          </w:p>
        </w:tc>
        <w:tc>
          <w:tcPr>
            <w:tcW w:w="1089" w:type="pct"/>
            <w:tcBorders>
              <w:top w:val="single" w:color="auto" w:sz="4" w:space="0"/>
              <w:left w:val="single" w:color="auto" w:sz="4" w:space="0"/>
              <w:bottom w:val="single" w:color="auto" w:sz="4" w:space="0"/>
              <w:right w:val="single" w:color="auto" w:sz="4" w:space="0"/>
            </w:tcBorders>
            <w:vAlign w:val="center"/>
          </w:tcPr>
          <w:p w14:paraId="739BA3B4">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 xml:space="preserve">320214200089 </w:t>
            </w:r>
          </w:p>
        </w:tc>
        <w:tc>
          <w:tcPr>
            <w:tcW w:w="911" w:type="pct"/>
            <w:tcBorders>
              <w:top w:val="single" w:color="auto" w:sz="4" w:space="0"/>
              <w:left w:val="single" w:color="auto" w:sz="4" w:space="0"/>
              <w:bottom w:val="single" w:color="auto" w:sz="4" w:space="0"/>
              <w:right w:val="single" w:color="auto" w:sz="4" w:space="0"/>
            </w:tcBorders>
            <w:vAlign w:val="center"/>
          </w:tcPr>
          <w:p w14:paraId="45541BEE">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米兰小区</w:t>
            </w:r>
          </w:p>
        </w:tc>
        <w:tc>
          <w:tcPr>
            <w:tcW w:w="1095" w:type="pct"/>
            <w:tcBorders>
              <w:top w:val="single" w:color="auto" w:sz="4" w:space="0"/>
              <w:left w:val="single" w:color="auto" w:sz="4" w:space="0"/>
              <w:bottom w:val="single" w:color="auto" w:sz="4" w:space="0"/>
              <w:right w:val="single" w:color="auto" w:sz="4" w:space="0"/>
            </w:tcBorders>
            <w:vAlign w:val="center"/>
          </w:tcPr>
          <w:p w14:paraId="33930178">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新吴生态环境局</w:t>
            </w:r>
          </w:p>
        </w:tc>
      </w:tr>
      <w:tr w14:paraId="6E7D7BED">
        <w:tblPrEx>
          <w:tblCellMar>
            <w:top w:w="0" w:type="dxa"/>
            <w:left w:w="108" w:type="dxa"/>
            <w:bottom w:w="0" w:type="dxa"/>
            <w:right w:w="108" w:type="dxa"/>
          </w:tblCellMar>
        </w:tblPrEx>
        <w:trPr>
          <w:trHeight w:val="252" w:hRule="atLeast"/>
        </w:trPr>
        <w:tc>
          <w:tcPr>
            <w:tcW w:w="949" w:type="pct"/>
            <w:tcBorders>
              <w:top w:val="single" w:color="auto" w:sz="4" w:space="0"/>
              <w:left w:val="single" w:color="auto" w:sz="4" w:space="0"/>
              <w:bottom w:val="single" w:color="auto" w:sz="4" w:space="0"/>
              <w:right w:val="single" w:color="auto" w:sz="4" w:space="0"/>
            </w:tcBorders>
            <w:vAlign w:val="center"/>
          </w:tcPr>
          <w:p w14:paraId="0AD3E189">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金城东路</w:t>
            </w:r>
          </w:p>
        </w:tc>
        <w:tc>
          <w:tcPr>
            <w:tcW w:w="954" w:type="pct"/>
            <w:tcBorders>
              <w:top w:val="single" w:color="auto" w:sz="4" w:space="0"/>
              <w:left w:val="single" w:color="auto" w:sz="4" w:space="0"/>
              <w:bottom w:val="single" w:color="auto" w:sz="4" w:space="0"/>
              <w:right w:val="single" w:color="auto" w:sz="4" w:space="0"/>
            </w:tcBorders>
            <w:vAlign w:val="center"/>
          </w:tcPr>
          <w:p w14:paraId="1E789823">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金城东路</w:t>
            </w:r>
          </w:p>
        </w:tc>
        <w:tc>
          <w:tcPr>
            <w:tcW w:w="1089" w:type="pct"/>
            <w:tcBorders>
              <w:top w:val="single" w:color="auto" w:sz="4" w:space="0"/>
              <w:left w:val="single" w:color="auto" w:sz="4" w:space="0"/>
              <w:bottom w:val="single" w:color="auto" w:sz="4" w:space="0"/>
              <w:right w:val="single" w:color="auto" w:sz="4" w:space="0"/>
            </w:tcBorders>
            <w:vAlign w:val="center"/>
          </w:tcPr>
          <w:p w14:paraId="06C529BF">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 xml:space="preserve">320214200090 </w:t>
            </w:r>
          </w:p>
        </w:tc>
        <w:tc>
          <w:tcPr>
            <w:tcW w:w="911" w:type="pct"/>
            <w:tcBorders>
              <w:top w:val="single" w:color="auto" w:sz="4" w:space="0"/>
              <w:left w:val="single" w:color="auto" w:sz="4" w:space="0"/>
              <w:bottom w:val="single" w:color="auto" w:sz="4" w:space="0"/>
              <w:right w:val="single" w:color="auto" w:sz="4" w:space="0"/>
            </w:tcBorders>
            <w:vAlign w:val="center"/>
          </w:tcPr>
          <w:p w14:paraId="4CD0C936">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万裕苑</w:t>
            </w:r>
          </w:p>
        </w:tc>
        <w:tc>
          <w:tcPr>
            <w:tcW w:w="1095" w:type="pct"/>
            <w:tcBorders>
              <w:top w:val="single" w:color="auto" w:sz="4" w:space="0"/>
              <w:left w:val="single" w:color="auto" w:sz="4" w:space="0"/>
              <w:bottom w:val="single" w:color="auto" w:sz="4" w:space="0"/>
              <w:right w:val="single" w:color="auto" w:sz="4" w:space="0"/>
            </w:tcBorders>
            <w:vAlign w:val="center"/>
          </w:tcPr>
          <w:p w14:paraId="08A58D42">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新吴生态环境局</w:t>
            </w:r>
          </w:p>
        </w:tc>
      </w:tr>
      <w:tr w14:paraId="7D58D3E8">
        <w:tblPrEx>
          <w:tblCellMar>
            <w:top w:w="0" w:type="dxa"/>
            <w:left w:w="108" w:type="dxa"/>
            <w:bottom w:w="0" w:type="dxa"/>
            <w:right w:w="108" w:type="dxa"/>
          </w:tblCellMar>
        </w:tblPrEx>
        <w:trPr>
          <w:trHeight w:val="231" w:hRule="atLeast"/>
        </w:trPr>
        <w:tc>
          <w:tcPr>
            <w:tcW w:w="949" w:type="pct"/>
            <w:tcBorders>
              <w:top w:val="single" w:color="auto" w:sz="4" w:space="0"/>
              <w:left w:val="single" w:color="auto" w:sz="4" w:space="0"/>
              <w:bottom w:val="single" w:color="auto" w:sz="4" w:space="0"/>
              <w:right w:val="single" w:color="auto" w:sz="4" w:space="0"/>
            </w:tcBorders>
            <w:vAlign w:val="center"/>
          </w:tcPr>
          <w:p w14:paraId="188EFF11">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旺庄东路</w:t>
            </w:r>
          </w:p>
        </w:tc>
        <w:tc>
          <w:tcPr>
            <w:tcW w:w="954" w:type="pct"/>
            <w:tcBorders>
              <w:top w:val="single" w:color="auto" w:sz="4" w:space="0"/>
              <w:left w:val="single" w:color="auto" w:sz="4" w:space="0"/>
              <w:bottom w:val="single" w:color="auto" w:sz="4" w:space="0"/>
              <w:right w:val="single" w:color="auto" w:sz="4" w:space="0"/>
            </w:tcBorders>
            <w:vAlign w:val="center"/>
          </w:tcPr>
          <w:p w14:paraId="15223564">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旺庄东路</w:t>
            </w:r>
          </w:p>
        </w:tc>
        <w:tc>
          <w:tcPr>
            <w:tcW w:w="1089" w:type="pct"/>
            <w:tcBorders>
              <w:top w:val="single" w:color="auto" w:sz="4" w:space="0"/>
              <w:left w:val="single" w:color="auto" w:sz="4" w:space="0"/>
              <w:bottom w:val="single" w:color="auto" w:sz="4" w:space="0"/>
              <w:right w:val="single" w:color="auto" w:sz="4" w:space="0"/>
            </w:tcBorders>
            <w:vAlign w:val="center"/>
          </w:tcPr>
          <w:p w14:paraId="3E7F9EB6">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 xml:space="preserve">320214200091 </w:t>
            </w:r>
          </w:p>
        </w:tc>
        <w:tc>
          <w:tcPr>
            <w:tcW w:w="911" w:type="pct"/>
            <w:tcBorders>
              <w:top w:val="single" w:color="auto" w:sz="4" w:space="0"/>
              <w:left w:val="single" w:color="auto" w:sz="4" w:space="0"/>
              <w:bottom w:val="single" w:color="auto" w:sz="4" w:space="0"/>
              <w:right w:val="single" w:color="auto" w:sz="4" w:space="0"/>
            </w:tcBorders>
            <w:vAlign w:val="center"/>
          </w:tcPr>
          <w:p w14:paraId="17B8D989">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新都会</w:t>
            </w:r>
          </w:p>
        </w:tc>
        <w:tc>
          <w:tcPr>
            <w:tcW w:w="1095" w:type="pct"/>
            <w:tcBorders>
              <w:top w:val="single" w:color="auto" w:sz="4" w:space="0"/>
              <w:left w:val="single" w:color="auto" w:sz="4" w:space="0"/>
              <w:bottom w:val="single" w:color="auto" w:sz="4" w:space="0"/>
              <w:right w:val="single" w:color="auto" w:sz="4" w:space="0"/>
            </w:tcBorders>
            <w:vAlign w:val="center"/>
          </w:tcPr>
          <w:p w14:paraId="3A1102F4">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新吴生态环境局</w:t>
            </w:r>
          </w:p>
        </w:tc>
      </w:tr>
      <w:tr w14:paraId="6863B73D">
        <w:tblPrEx>
          <w:tblCellMar>
            <w:top w:w="0" w:type="dxa"/>
            <w:left w:w="108" w:type="dxa"/>
            <w:bottom w:w="0" w:type="dxa"/>
            <w:right w:w="108" w:type="dxa"/>
          </w:tblCellMar>
        </w:tblPrEx>
        <w:trPr>
          <w:trHeight w:val="231" w:hRule="atLeast"/>
        </w:trPr>
        <w:tc>
          <w:tcPr>
            <w:tcW w:w="949" w:type="pct"/>
            <w:tcBorders>
              <w:top w:val="single" w:color="auto" w:sz="4" w:space="0"/>
              <w:left w:val="single" w:color="auto" w:sz="4" w:space="0"/>
              <w:bottom w:val="single" w:color="auto" w:sz="4" w:space="0"/>
              <w:right w:val="single" w:color="auto" w:sz="4" w:space="0"/>
            </w:tcBorders>
            <w:vAlign w:val="center"/>
          </w:tcPr>
          <w:p w14:paraId="00765654">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旺庄路</w:t>
            </w:r>
          </w:p>
        </w:tc>
        <w:tc>
          <w:tcPr>
            <w:tcW w:w="954" w:type="pct"/>
            <w:tcBorders>
              <w:top w:val="single" w:color="auto" w:sz="4" w:space="0"/>
              <w:left w:val="single" w:color="auto" w:sz="4" w:space="0"/>
              <w:bottom w:val="single" w:color="auto" w:sz="4" w:space="0"/>
              <w:right w:val="single" w:color="auto" w:sz="4" w:space="0"/>
            </w:tcBorders>
            <w:vAlign w:val="center"/>
          </w:tcPr>
          <w:p w14:paraId="131E7A47">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旺庄路</w:t>
            </w:r>
          </w:p>
        </w:tc>
        <w:tc>
          <w:tcPr>
            <w:tcW w:w="1089" w:type="pct"/>
            <w:tcBorders>
              <w:top w:val="single" w:color="auto" w:sz="4" w:space="0"/>
              <w:left w:val="single" w:color="auto" w:sz="4" w:space="0"/>
              <w:bottom w:val="single" w:color="auto" w:sz="4" w:space="0"/>
              <w:right w:val="single" w:color="auto" w:sz="4" w:space="0"/>
            </w:tcBorders>
            <w:vAlign w:val="center"/>
          </w:tcPr>
          <w:p w14:paraId="6CB937B4">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 xml:space="preserve">320214200092 </w:t>
            </w:r>
          </w:p>
        </w:tc>
        <w:tc>
          <w:tcPr>
            <w:tcW w:w="911" w:type="pct"/>
            <w:tcBorders>
              <w:top w:val="single" w:color="auto" w:sz="4" w:space="0"/>
              <w:left w:val="single" w:color="auto" w:sz="4" w:space="0"/>
              <w:bottom w:val="single" w:color="auto" w:sz="4" w:space="0"/>
              <w:right w:val="single" w:color="auto" w:sz="4" w:space="0"/>
            </w:tcBorders>
            <w:vAlign w:val="center"/>
          </w:tcPr>
          <w:p w14:paraId="1B448F1C">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长欣公寓</w:t>
            </w:r>
          </w:p>
        </w:tc>
        <w:tc>
          <w:tcPr>
            <w:tcW w:w="1095" w:type="pct"/>
            <w:tcBorders>
              <w:top w:val="single" w:color="auto" w:sz="4" w:space="0"/>
              <w:left w:val="single" w:color="auto" w:sz="4" w:space="0"/>
              <w:bottom w:val="single" w:color="auto" w:sz="4" w:space="0"/>
              <w:right w:val="single" w:color="auto" w:sz="4" w:space="0"/>
            </w:tcBorders>
            <w:vAlign w:val="center"/>
          </w:tcPr>
          <w:p w14:paraId="2CB8BFA0">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新吴生态环境局</w:t>
            </w:r>
          </w:p>
        </w:tc>
      </w:tr>
      <w:tr w14:paraId="43601204">
        <w:tblPrEx>
          <w:tblCellMar>
            <w:top w:w="0" w:type="dxa"/>
            <w:left w:w="108" w:type="dxa"/>
            <w:bottom w:w="0" w:type="dxa"/>
            <w:right w:w="108" w:type="dxa"/>
          </w:tblCellMar>
        </w:tblPrEx>
        <w:trPr>
          <w:trHeight w:val="231" w:hRule="atLeast"/>
        </w:trPr>
        <w:tc>
          <w:tcPr>
            <w:tcW w:w="949" w:type="pct"/>
            <w:tcBorders>
              <w:top w:val="single" w:color="auto" w:sz="4" w:space="0"/>
              <w:left w:val="single" w:color="auto" w:sz="4" w:space="0"/>
              <w:bottom w:val="single" w:color="auto" w:sz="4" w:space="0"/>
              <w:right w:val="single" w:color="auto" w:sz="4" w:space="0"/>
            </w:tcBorders>
            <w:vAlign w:val="center"/>
          </w:tcPr>
          <w:p w14:paraId="0D134E53">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长江北路</w:t>
            </w:r>
          </w:p>
        </w:tc>
        <w:tc>
          <w:tcPr>
            <w:tcW w:w="954" w:type="pct"/>
            <w:tcBorders>
              <w:top w:val="single" w:color="auto" w:sz="4" w:space="0"/>
              <w:left w:val="single" w:color="auto" w:sz="4" w:space="0"/>
              <w:bottom w:val="single" w:color="auto" w:sz="4" w:space="0"/>
              <w:right w:val="single" w:color="auto" w:sz="4" w:space="0"/>
            </w:tcBorders>
            <w:vAlign w:val="center"/>
          </w:tcPr>
          <w:p w14:paraId="1C7B4C5B">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长江北路</w:t>
            </w:r>
          </w:p>
        </w:tc>
        <w:tc>
          <w:tcPr>
            <w:tcW w:w="1089" w:type="pct"/>
            <w:tcBorders>
              <w:top w:val="single" w:color="auto" w:sz="4" w:space="0"/>
              <w:left w:val="single" w:color="auto" w:sz="4" w:space="0"/>
              <w:bottom w:val="single" w:color="auto" w:sz="4" w:space="0"/>
              <w:right w:val="single" w:color="auto" w:sz="4" w:space="0"/>
            </w:tcBorders>
            <w:vAlign w:val="center"/>
          </w:tcPr>
          <w:p w14:paraId="12F5A5F0">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 xml:space="preserve">320214200093 </w:t>
            </w:r>
          </w:p>
        </w:tc>
        <w:tc>
          <w:tcPr>
            <w:tcW w:w="911" w:type="pct"/>
            <w:tcBorders>
              <w:top w:val="single" w:color="auto" w:sz="4" w:space="0"/>
              <w:left w:val="single" w:color="auto" w:sz="4" w:space="0"/>
              <w:bottom w:val="single" w:color="auto" w:sz="4" w:space="0"/>
              <w:right w:val="single" w:color="auto" w:sz="4" w:space="0"/>
            </w:tcBorders>
            <w:vAlign w:val="center"/>
          </w:tcPr>
          <w:p w14:paraId="783A35F7">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南洋商业银行</w:t>
            </w:r>
          </w:p>
        </w:tc>
        <w:tc>
          <w:tcPr>
            <w:tcW w:w="1095" w:type="pct"/>
            <w:tcBorders>
              <w:top w:val="single" w:color="auto" w:sz="4" w:space="0"/>
              <w:left w:val="single" w:color="auto" w:sz="4" w:space="0"/>
              <w:bottom w:val="single" w:color="auto" w:sz="4" w:space="0"/>
              <w:right w:val="single" w:color="auto" w:sz="4" w:space="0"/>
            </w:tcBorders>
            <w:vAlign w:val="center"/>
          </w:tcPr>
          <w:p w14:paraId="7D5B34D2">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新吴生态环境局</w:t>
            </w:r>
          </w:p>
        </w:tc>
      </w:tr>
      <w:tr w14:paraId="037268B4">
        <w:tblPrEx>
          <w:tblCellMar>
            <w:top w:w="0" w:type="dxa"/>
            <w:left w:w="108" w:type="dxa"/>
            <w:bottom w:w="0" w:type="dxa"/>
            <w:right w:w="108" w:type="dxa"/>
          </w:tblCellMar>
        </w:tblPrEx>
        <w:trPr>
          <w:trHeight w:val="252" w:hRule="atLeast"/>
        </w:trPr>
        <w:tc>
          <w:tcPr>
            <w:tcW w:w="949" w:type="pct"/>
            <w:tcBorders>
              <w:top w:val="single" w:color="auto" w:sz="4" w:space="0"/>
              <w:left w:val="single" w:color="auto" w:sz="4" w:space="0"/>
              <w:bottom w:val="single" w:color="auto" w:sz="4" w:space="0"/>
              <w:right w:val="single" w:color="auto" w:sz="4" w:space="0"/>
            </w:tcBorders>
            <w:vAlign w:val="center"/>
          </w:tcPr>
          <w:p w14:paraId="24FE28AD">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兴源南路</w:t>
            </w:r>
          </w:p>
        </w:tc>
        <w:tc>
          <w:tcPr>
            <w:tcW w:w="954" w:type="pct"/>
            <w:tcBorders>
              <w:top w:val="single" w:color="auto" w:sz="4" w:space="0"/>
              <w:left w:val="single" w:color="auto" w:sz="4" w:space="0"/>
              <w:bottom w:val="single" w:color="auto" w:sz="4" w:space="0"/>
              <w:right w:val="single" w:color="auto" w:sz="4" w:space="0"/>
            </w:tcBorders>
            <w:vAlign w:val="center"/>
          </w:tcPr>
          <w:p w14:paraId="19F6DAA4">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兴源南路</w:t>
            </w:r>
          </w:p>
        </w:tc>
        <w:tc>
          <w:tcPr>
            <w:tcW w:w="1089" w:type="pct"/>
            <w:tcBorders>
              <w:top w:val="single" w:color="auto" w:sz="4" w:space="0"/>
              <w:left w:val="single" w:color="auto" w:sz="4" w:space="0"/>
              <w:bottom w:val="single" w:color="auto" w:sz="4" w:space="0"/>
              <w:right w:val="single" w:color="auto" w:sz="4" w:space="0"/>
            </w:tcBorders>
            <w:vAlign w:val="center"/>
          </w:tcPr>
          <w:p w14:paraId="5A219FF1">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 xml:space="preserve">320214200094 </w:t>
            </w:r>
          </w:p>
        </w:tc>
        <w:tc>
          <w:tcPr>
            <w:tcW w:w="911" w:type="pct"/>
            <w:tcBorders>
              <w:top w:val="single" w:color="auto" w:sz="4" w:space="0"/>
              <w:left w:val="single" w:color="auto" w:sz="4" w:space="0"/>
              <w:bottom w:val="single" w:color="auto" w:sz="4" w:space="0"/>
              <w:right w:val="single" w:color="auto" w:sz="4" w:space="0"/>
            </w:tcBorders>
            <w:vAlign w:val="center"/>
          </w:tcPr>
          <w:p w14:paraId="57B69E62">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兴源南路指示牌下</w:t>
            </w:r>
          </w:p>
        </w:tc>
        <w:tc>
          <w:tcPr>
            <w:tcW w:w="1095" w:type="pct"/>
            <w:tcBorders>
              <w:top w:val="single" w:color="auto" w:sz="4" w:space="0"/>
              <w:left w:val="single" w:color="auto" w:sz="4" w:space="0"/>
              <w:bottom w:val="single" w:color="auto" w:sz="4" w:space="0"/>
              <w:right w:val="single" w:color="auto" w:sz="4" w:space="0"/>
            </w:tcBorders>
            <w:vAlign w:val="center"/>
          </w:tcPr>
          <w:p w14:paraId="7AAB184E">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新吴生态环境局</w:t>
            </w:r>
          </w:p>
        </w:tc>
      </w:tr>
      <w:tr w14:paraId="0399500E">
        <w:tblPrEx>
          <w:tblCellMar>
            <w:top w:w="0" w:type="dxa"/>
            <w:left w:w="108" w:type="dxa"/>
            <w:bottom w:w="0" w:type="dxa"/>
            <w:right w:w="108" w:type="dxa"/>
          </w:tblCellMar>
        </w:tblPrEx>
        <w:trPr>
          <w:trHeight w:val="231" w:hRule="atLeast"/>
        </w:trPr>
        <w:tc>
          <w:tcPr>
            <w:tcW w:w="949" w:type="pct"/>
            <w:tcBorders>
              <w:top w:val="single" w:color="auto" w:sz="4" w:space="0"/>
              <w:left w:val="single" w:color="auto" w:sz="4" w:space="0"/>
              <w:bottom w:val="single" w:color="auto" w:sz="4" w:space="0"/>
              <w:right w:val="single" w:color="auto" w:sz="4" w:space="0"/>
            </w:tcBorders>
            <w:vAlign w:val="center"/>
          </w:tcPr>
          <w:p w14:paraId="4BDFA5C4">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城南路</w:t>
            </w:r>
          </w:p>
        </w:tc>
        <w:tc>
          <w:tcPr>
            <w:tcW w:w="954" w:type="pct"/>
            <w:tcBorders>
              <w:top w:val="single" w:color="auto" w:sz="4" w:space="0"/>
              <w:left w:val="single" w:color="auto" w:sz="4" w:space="0"/>
              <w:bottom w:val="single" w:color="auto" w:sz="4" w:space="0"/>
              <w:right w:val="single" w:color="auto" w:sz="4" w:space="0"/>
            </w:tcBorders>
            <w:vAlign w:val="center"/>
          </w:tcPr>
          <w:p w14:paraId="172904DA">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城南路</w:t>
            </w:r>
          </w:p>
        </w:tc>
        <w:tc>
          <w:tcPr>
            <w:tcW w:w="1089" w:type="pct"/>
            <w:tcBorders>
              <w:top w:val="single" w:color="auto" w:sz="4" w:space="0"/>
              <w:left w:val="single" w:color="auto" w:sz="4" w:space="0"/>
              <w:bottom w:val="single" w:color="auto" w:sz="4" w:space="0"/>
              <w:right w:val="single" w:color="auto" w:sz="4" w:space="0"/>
            </w:tcBorders>
            <w:vAlign w:val="center"/>
          </w:tcPr>
          <w:p w14:paraId="26662F46">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 xml:space="preserve">320214200095 </w:t>
            </w:r>
          </w:p>
        </w:tc>
        <w:tc>
          <w:tcPr>
            <w:tcW w:w="911" w:type="pct"/>
            <w:tcBorders>
              <w:top w:val="single" w:color="auto" w:sz="4" w:space="0"/>
              <w:left w:val="single" w:color="auto" w:sz="4" w:space="0"/>
              <w:bottom w:val="single" w:color="auto" w:sz="4" w:space="0"/>
              <w:right w:val="single" w:color="auto" w:sz="4" w:space="0"/>
            </w:tcBorders>
            <w:vAlign w:val="center"/>
          </w:tcPr>
          <w:p w14:paraId="79D7CF5F">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中国外运</w:t>
            </w:r>
          </w:p>
        </w:tc>
        <w:tc>
          <w:tcPr>
            <w:tcW w:w="1095" w:type="pct"/>
            <w:tcBorders>
              <w:top w:val="single" w:color="auto" w:sz="4" w:space="0"/>
              <w:left w:val="single" w:color="auto" w:sz="4" w:space="0"/>
              <w:bottom w:val="single" w:color="auto" w:sz="4" w:space="0"/>
              <w:right w:val="single" w:color="auto" w:sz="4" w:space="0"/>
            </w:tcBorders>
            <w:vAlign w:val="center"/>
          </w:tcPr>
          <w:p w14:paraId="6E3E906A">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新吴生态环境局</w:t>
            </w:r>
          </w:p>
        </w:tc>
      </w:tr>
      <w:tr w14:paraId="400096B6">
        <w:tblPrEx>
          <w:tblCellMar>
            <w:top w:w="0" w:type="dxa"/>
            <w:left w:w="108" w:type="dxa"/>
            <w:bottom w:w="0" w:type="dxa"/>
            <w:right w:w="108" w:type="dxa"/>
          </w:tblCellMar>
        </w:tblPrEx>
        <w:trPr>
          <w:trHeight w:val="252" w:hRule="atLeast"/>
        </w:trPr>
        <w:tc>
          <w:tcPr>
            <w:tcW w:w="949" w:type="pct"/>
            <w:tcBorders>
              <w:top w:val="single" w:color="auto" w:sz="4" w:space="0"/>
              <w:left w:val="single" w:color="auto" w:sz="4" w:space="0"/>
              <w:bottom w:val="single" w:color="auto" w:sz="4" w:space="0"/>
              <w:right w:val="single" w:color="auto" w:sz="4" w:space="0"/>
            </w:tcBorders>
            <w:vAlign w:val="center"/>
          </w:tcPr>
          <w:p w14:paraId="5305A744">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新华路</w:t>
            </w:r>
          </w:p>
        </w:tc>
        <w:tc>
          <w:tcPr>
            <w:tcW w:w="954" w:type="pct"/>
            <w:tcBorders>
              <w:top w:val="single" w:color="auto" w:sz="4" w:space="0"/>
              <w:left w:val="single" w:color="auto" w:sz="4" w:space="0"/>
              <w:bottom w:val="single" w:color="auto" w:sz="4" w:space="0"/>
              <w:right w:val="single" w:color="auto" w:sz="4" w:space="0"/>
            </w:tcBorders>
            <w:vAlign w:val="center"/>
          </w:tcPr>
          <w:p w14:paraId="0C101A5D">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新华路</w:t>
            </w:r>
          </w:p>
        </w:tc>
        <w:tc>
          <w:tcPr>
            <w:tcW w:w="1089" w:type="pct"/>
            <w:tcBorders>
              <w:top w:val="single" w:color="auto" w:sz="4" w:space="0"/>
              <w:left w:val="single" w:color="auto" w:sz="4" w:space="0"/>
              <w:bottom w:val="single" w:color="auto" w:sz="4" w:space="0"/>
              <w:right w:val="single" w:color="auto" w:sz="4" w:space="0"/>
            </w:tcBorders>
            <w:vAlign w:val="center"/>
          </w:tcPr>
          <w:p w14:paraId="3A556314">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 xml:space="preserve">320214200096 </w:t>
            </w:r>
          </w:p>
        </w:tc>
        <w:tc>
          <w:tcPr>
            <w:tcW w:w="911" w:type="pct"/>
            <w:tcBorders>
              <w:top w:val="single" w:color="auto" w:sz="4" w:space="0"/>
              <w:left w:val="single" w:color="auto" w:sz="4" w:space="0"/>
              <w:bottom w:val="single" w:color="auto" w:sz="4" w:space="0"/>
              <w:right w:val="single" w:color="auto" w:sz="4" w:space="0"/>
            </w:tcBorders>
            <w:vAlign w:val="center"/>
          </w:tcPr>
          <w:p w14:paraId="17B88141">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星宇科技有限公司</w:t>
            </w:r>
          </w:p>
        </w:tc>
        <w:tc>
          <w:tcPr>
            <w:tcW w:w="1095" w:type="pct"/>
            <w:tcBorders>
              <w:top w:val="single" w:color="auto" w:sz="4" w:space="0"/>
              <w:left w:val="single" w:color="auto" w:sz="4" w:space="0"/>
              <w:bottom w:val="single" w:color="auto" w:sz="4" w:space="0"/>
              <w:right w:val="single" w:color="auto" w:sz="4" w:space="0"/>
            </w:tcBorders>
            <w:vAlign w:val="center"/>
          </w:tcPr>
          <w:p w14:paraId="071D97AE">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新吴生态环境局</w:t>
            </w:r>
          </w:p>
        </w:tc>
      </w:tr>
      <w:tr w14:paraId="510DC206">
        <w:tblPrEx>
          <w:tblCellMar>
            <w:top w:w="0" w:type="dxa"/>
            <w:left w:w="108" w:type="dxa"/>
            <w:bottom w:w="0" w:type="dxa"/>
            <w:right w:w="108" w:type="dxa"/>
          </w:tblCellMar>
        </w:tblPrEx>
        <w:trPr>
          <w:trHeight w:val="252" w:hRule="atLeast"/>
        </w:trPr>
        <w:tc>
          <w:tcPr>
            <w:tcW w:w="949" w:type="pct"/>
            <w:tcBorders>
              <w:top w:val="single" w:color="auto" w:sz="4" w:space="0"/>
              <w:left w:val="single" w:color="auto" w:sz="4" w:space="0"/>
              <w:bottom w:val="single" w:color="auto" w:sz="4" w:space="0"/>
              <w:right w:val="single" w:color="auto" w:sz="4" w:space="0"/>
            </w:tcBorders>
            <w:vAlign w:val="center"/>
          </w:tcPr>
          <w:p w14:paraId="12B9B33E">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锡兴路</w:t>
            </w:r>
          </w:p>
        </w:tc>
        <w:tc>
          <w:tcPr>
            <w:tcW w:w="954" w:type="pct"/>
            <w:tcBorders>
              <w:top w:val="single" w:color="auto" w:sz="4" w:space="0"/>
              <w:left w:val="single" w:color="auto" w:sz="4" w:space="0"/>
              <w:bottom w:val="single" w:color="auto" w:sz="4" w:space="0"/>
              <w:right w:val="single" w:color="auto" w:sz="4" w:space="0"/>
            </w:tcBorders>
            <w:vAlign w:val="center"/>
          </w:tcPr>
          <w:p w14:paraId="19449058">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锡兴路</w:t>
            </w:r>
          </w:p>
        </w:tc>
        <w:tc>
          <w:tcPr>
            <w:tcW w:w="1089" w:type="pct"/>
            <w:tcBorders>
              <w:top w:val="single" w:color="auto" w:sz="4" w:space="0"/>
              <w:left w:val="single" w:color="auto" w:sz="4" w:space="0"/>
              <w:bottom w:val="single" w:color="auto" w:sz="4" w:space="0"/>
              <w:right w:val="single" w:color="auto" w:sz="4" w:space="0"/>
            </w:tcBorders>
            <w:vAlign w:val="center"/>
          </w:tcPr>
          <w:p w14:paraId="2504C345">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 xml:space="preserve">320214200097 </w:t>
            </w:r>
          </w:p>
        </w:tc>
        <w:tc>
          <w:tcPr>
            <w:tcW w:w="911" w:type="pct"/>
            <w:tcBorders>
              <w:top w:val="single" w:color="auto" w:sz="4" w:space="0"/>
              <w:left w:val="single" w:color="auto" w:sz="4" w:space="0"/>
              <w:bottom w:val="single" w:color="auto" w:sz="4" w:space="0"/>
              <w:right w:val="single" w:color="auto" w:sz="4" w:space="0"/>
            </w:tcBorders>
            <w:vAlign w:val="center"/>
          </w:tcPr>
          <w:p w14:paraId="75BE9B69">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世信科技</w:t>
            </w:r>
          </w:p>
        </w:tc>
        <w:tc>
          <w:tcPr>
            <w:tcW w:w="1095" w:type="pct"/>
            <w:tcBorders>
              <w:top w:val="single" w:color="auto" w:sz="4" w:space="0"/>
              <w:left w:val="single" w:color="auto" w:sz="4" w:space="0"/>
              <w:bottom w:val="single" w:color="auto" w:sz="4" w:space="0"/>
              <w:right w:val="single" w:color="auto" w:sz="4" w:space="0"/>
            </w:tcBorders>
            <w:vAlign w:val="center"/>
          </w:tcPr>
          <w:p w14:paraId="7BC079E2">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新吴生态环境局</w:t>
            </w:r>
          </w:p>
        </w:tc>
      </w:tr>
      <w:tr w14:paraId="1090B5CB">
        <w:tblPrEx>
          <w:tblCellMar>
            <w:top w:w="0" w:type="dxa"/>
            <w:left w:w="108" w:type="dxa"/>
            <w:bottom w:w="0" w:type="dxa"/>
            <w:right w:w="108" w:type="dxa"/>
          </w:tblCellMar>
        </w:tblPrEx>
        <w:trPr>
          <w:trHeight w:val="231" w:hRule="atLeast"/>
        </w:trPr>
        <w:tc>
          <w:tcPr>
            <w:tcW w:w="949" w:type="pct"/>
            <w:tcBorders>
              <w:top w:val="single" w:color="auto" w:sz="4" w:space="0"/>
              <w:left w:val="single" w:color="auto" w:sz="4" w:space="0"/>
              <w:bottom w:val="single" w:color="auto" w:sz="4" w:space="0"/>
              <w:right w:val="single" w:color="auto" w:sz="4" w:space="0"/>
            </w:tcBorders>
            <w:vAlign w:val="center"/>
          </w:tcPr>
          <w:p w14:paraId="76F23692">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机场路</w:t>
            </w:r>
          </w:p>
        </w:tc>
        <w:tc>
          <w:tcPr>
            <w:tcW w:w="954" w:type="pct"/>
            <w:tcBorders>
              <w:top w:val="single" w:color="auto" w:sz="4" w:space="0"/>
              <w:left w:val="single" w:color="auto" w:sz="4" w:space="0"/>
              <w:bottom w:val="single" w:color="auto" w:sz="4" w:space="0"/>
              <w:right w:val="single" w:color="auto" w:sz="4" w:space="0"/>
            </w:tcBorders>
            <w:vAlign w:val="center"/>
          </w:tcPr>
          <w:p w14:paraId="37EFE08A">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机场路</w:t>
            </w:r>
          </w:p>
        </w:tc>
        <w:tc>
          <w:tcPr>
            <w:tcW w:w="1089" w:type="pct"/>
            <w:tcBorders>
              <w:top w:val="single" w:color="auto" w:sz="4" w:space="0"/>
              <w:left w:val="single" w:color="auto" w:sz="4" w:space="0"/>
              <w:bottom w:val="single" w:color="auto" w:sz="4" w:space="0"/>
              <w:right w:val="single" w:color="auto" w:sz="4" w:space="0"/>
            </w:tcBorders>
            <w:vAlign w:val="center"/>
          </w:tcPr>
          <w:p w14:paraId="26AE514A">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 xml:space="preserve">320214200098 </w:t>
            </w:r>
          </w:p>
        </w:tc>
        <w:tc>
          <w:tcPr>
            <w:tcW w:w="911" w:type="pct"/>
            <w:tcBorders>
              <w:top w:val="single" w:color="auto" w:sz="4" w:space="0"/>
              <w:left w:val="single" w:color="auto" w:sz="4" w:space="0"/>
              <w:bottom w:val="single" w:color="auto" w:sz="4" w:space="0"/>
              <w:right w:val="single" w:color="auto" w:sz="4" w:space="0"/>
            </w:tcBorders>
            <w:vAlign w:val="center"/>
          </w:tcPr>
          <w:p w14:paraId="0E21EE04">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机场路指示牌下</w:t>
            </w:r>
          </w:p>
        </w:tc>
        <w:tc>
          <w:tcPr>
            <w:tcW w:w="1095" w:type="pct"/>
            <w:tcBorders>
              <w:top w:val="single" w:color="auto" w:sz="4" w:space="0"/>
              <w:left w:val="single" w:color="auto" w:sz="4" w:space="0"/>
              <w:bottom w:val="single" w:color="auto" w:sz="4" w:space="0"/>
              <w:right w:val="single" w:color="auto" w:sz="4" w:space="0"/>
            </w:tcBorders>
            <w:vAlign w:val="center"/>
          </w:tcPr>
          <w:p w14:paraId="7A9A5CBC">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新吴生态环境局</w:t>
            </w:r>
          </w:p>
        </w:tc>
      </w:tr>
      <w:tr w14:paraId="138796CA">
        <w:tblPrEx>
          <w:tblCellMar>
            <w:top w:w="0" w:type="dxa"/>
            <w:left w:w="108" w:type="dxa"/>
            <w:bottom w:w="0" w:type="dxa"/>
            <w:right w:w="108" w:type="dxa"/>
          </w:tblCellMar>
        </w:tblPrEx>
        <w:trPr>
          <w:trHeight w:val="252" w:hRule="atLeast"/>
        </w:trPr>
        <w:tc>
          <w:tcPr>
            <w:tcW w:w="949" w:type="pct"/>
            <w:tcBorders>
              <w:top w:val="single" w:color="auto" w:sz="4" w:space="0"/>
              <w:left w:val="single" w:color="auto" w:sz="4" w:space="0"/>
              <w:bottom w:val="single" w:color="auto" w:sz="4" w:space="0"/>
              <w:right w:val="single" w:color="auto" w:sz="4" w:space="0"/>
            </w:tcBorders>
            <w:vAlign w:val="center"/>
          </w:tcPr>
          <w:p w14:paraId="7A27134B">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锡士路</w:t>
            </w:r>
          </w:p>
        </w:tc>
        <w:tc>
          <w:tcPr>
            <w:tcW w:w="954" w:type="pct"/>
            <w:tcBorders>
              <w:top w:val="single" w:color="auto" w:sz="4" w:space="0"/>
              <w:left w:val="single" w:color="auto" w:sz="4" w:space="0"/>
              <w:bottom w:val="single" w:color="auto" w:sz="4" w:space="0"/>
              <w:right w:val="single" w:color="auto" w:sz="4" w:space="0"/>
            </w:tcBorders>
            <w:vAlign w:val="center"/>
          </w:tcPr>
          <w:p w14:paraId="4E530FC2">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锡士路</w:t>
            </w:r>
          </w:p>
        </w:tc>
        <w:tc>
          <w:tcPr>
            <w:tcW w:w="1089" w:type="pct"/>
            <w:tcBorders>
              <w:top w:val="single" w:color="auto" w:sz="4" w:space="0"/>
              <w:left w:val="single" w:color="auto" w:sz="4" w:space="0"/>
              <w:bottom w:val="single" w:color="auto" w:sz="4" w:space="0"/>
              <w:right w:val="single" w:color="auto" w:sz="4" w:space="0"/>
            </w:tcBorders>
            <w:vAlign w:val="center"/>
          </w:tcPr>
          <w:p w14:paraId="3D705A27">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 xml:space="preserve">320214200099 </w:t>
            </w:r>
          </w:p>
        </w:tc>
        <w:tc>
          <w:tcPr>
            <w:tcW w:w="911" w:type="pct"/>
            <w:tcBorders>
              <w:top w:val="single" w:color="auto" w:sz="4" w:space="0"/>
              <w:left w:val="single" w:color="auto" w:sz="4" w:space="0"/>
              <w:bottom w:val="single" w:color="auto" w:sz="4" w:space="0"/>
              <w:right w:val="single" w:color="auto" w:sz="4" w:space="0"/>
            </w:tcBorders>
            <w:vAlign w:val="center"/>
          </w:tcPr>
          <w:p w14:paraId="005694F3">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欧林德科技有限公司</w:t>
            </w:r>
          </w:p>
        </w:tc>
        <w:tc>
          <w:tcPr>
            <w:tcW w:w="1095" w:type="pct"/>
            <w:tcBorders>
              <w:top w:val="single" w:color="auto" w:sz="4" w:space="0"/>
              <w:left w:val="single" w:color="auto" w:sz="4" w:space="0"/>
              <w:bottom w:val="single" w:color="auto" w:sz="4" w:space="0"/>
              <w:right w:val="single" w:color="auto" w:sz="4" w:space="0"/>
            </w:tcBorders>
            <w:vAlign w:val="center"/>
          </w:tcPr>
          <w:p w14:paraId="2436E7E9">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新吴生态环境局</w:t>
            </w:r>
          </w:p>
        </w:tc>
      </w:tr>
      <w:tr w14:paraId="3FA0C8FE">
        <w:tblPrEx>
          <w:tblCellMar>
            <w:top w:w="0" w:type="dxa"/>
            <w:left w:w="108" w:type="dxa"/>
            <w:bottom w:w="0" w:type="dxa"/>
            <w:right w:w="108" w:type="dxa"/>
          </w:tblCellMar>
        </w:tblPrEx>
        <w:trPr>
          <w:trHeight w:val="240" w:hRule="atLeast"/>
        </w:trPr>
        <w:tc>
          <w:tcPr>
            <w:tcW w:w="949" w:type="pct"/>
            <w:tcBorders>
              <w:top w:val="single" w:color="auto" w:sz="4" w:space="0"/>
              <w:left w:val="single" w:color="auto" w:sz="4" w:space="0"/>
              <w:bottom w:val="single" w:color="auto" w:sz="4" w:space="0"/>
              <w:right w:val="single" w:color="auto" w:sz="4" w:space="0"/>
            </w:tcBorders>
            <w:vAlign w:val="center"/>
          </w:tcPr>
          <w:p w14:paraId="170D5819">
            <w:pPr>
              <w:keepNext w:val="0"/>
              <w:keepLines w:val="0"/>
              <w:widowControl/>
              <w:suppressLineNumbers w:val="0"/>
              <w:jc w:val="center"/>
              <w:textAlignment w:val="center"/>
              <w:rPr>
                <w:rFonts w:hint="eastAsia" w:ascii="宋体" w:hAnsi="宋体" w:eastAsia="宋体" w:cs="宋体"/>
                <w:b w:val="0"/>
                <w:bCs w:val="0"/>
                <w:color w:val="auto"/>
                <w:kern w:val="0"/>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长江南路</w:t>
            </w:r>
          </w:p>
        </w:tc>
        <w:tc>
          <w:tcPr>
            <w:tcW w:w="954" w:type="pct"/>
            <w:tcBorders>
              <w:top w:val="single" w:color="auto" w:sz="4" w:space="0"/>
              <w:left w:val="single" w:color="auto" w:sz="4" w:space="0"/>
              <w:bottom w:val="single" w:color="auto" w:sz="4" w:space="0"/>
              <w:right w:val="single" w:color="auto" w:sz="4" w:space="0"/>
            </w:tcBorders>
            <w:vAlign w:val="center"/>
          </w:tcPr>
          <w:p w14:paraId="64C01358">
            <w:pPr>
              <w:keepNext w:val="0"/>
              <w:keepLines w:val="0"/>
              <w:widowControl/>
              <w:suppressLineNumbers w:val="0"/>
              <w:jc w:val="center"/>
              <w:textAlignment w:val="center"/>
              <w:rPr>
                <w:rFonts w:hint="eastAsia" w:ascii="宋体" w:hAnsi="宋体" w:eastAsia="宋体" w:cs="宋体"/>
                <w:b w:val="0"/>
                <w:bCs w:val="0"/>
                <w:color w:val="auto"/>
                <w:kern w:val="0"/>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长江南路</w:t>
            </w:r>
          </w:p>
        </w:tc>
        <w:tc>
          <w:tcPr>
            <w:tcW w:w="1089" w:type="pct"/>
            <w:tcBorders>
              <w:top w:val="single" w:color="auto" w:sz="4" w:space="0"/>
              <w:left w:val="single" w:color="auto" w:sz="4" w:space="0"/>
              <w:bottom w:val="single" w:color="auto" w:sz="4" w:space="0"/>
              <w:right w:val="single" w:color="auto" w:sz="4" w:space="0"/>
            </w:tcBorders>
            <w:vAlign w:val="center"/>
          </w:tcPr>
          <w:p w14:paraId="7411A1AF">
            <w:pPr>
              <w:keepNext w:val="0"/>
              <w:keepLines w:val="0"/>
              <w:widowControl/>
              <w:suppressLineNumbers w:val="0"/>
              <w:jc w:val="center"/>
              <w:textAlignment w:val="center"/>
              <w:rPr>
                <w:rFonts w:hint="eastAsia" w:ascii="宋体" w:hAnsi="宋体" w:eastAsia="宋体" w:cs="宋体"/>
                <w:b w:val="0"/>
                <w:bCs w:val="0"/>
                <w:color w:val="auto"/>
                <w:kern w:val="0"/>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 xml:space="preserve">320214200100 </w:t>
            </w:r>
          </w:p>
        </w:tc>
        <w:tc>
          <w:tcPr>
            <w:tcW w:w="911" w:type="pct"/>
            <w:tcBorders>
              <w:top w:val="single" w:color="auto" w:sz="4" w:space="0"/>
              <w:left w:val="single" w:color="auto" w:sz="4" w:space="0"/>
              <w:bottom w:val="single" w:color="auto" w:sz="4" w:space="0"/>
              <w:right w:val="single" w:color="auto" w:sz="4" w:space="0"/>
            </w:tcBorders>
            <w:vAlign w:val="center"/>
          </w:tcPr>
          <w:p w14:paraId="418C511F">
            <w:pPr>
              <w:keepNext w:val="0"/>
              <w:keepLines w:val="0"/>
              <w:widowControl/>
              <w:suppressLineNumbers w:val="0"/>
              <w:jc w:val="center"/>
              <w:textAlignment w:val="center"/>
              <w:rPr>
                <w:rFonts w:hint="eastAsia" w:ascii="宋体" w:hAnsi="宋体" w:eastAsia="宋体" w:cs="宋体"/>
                <w:b w:val="0"/>
                <w:bCs w:val="0"/>
                <w:color w:val="auto"/>
                <w:kern w:val="0"/>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尼康光学仪器</w:t>
            </w:r>
          </w:p>
        </w:tc>
        <w:tc>
          <w:tcPr>
            <w:tcW w:w="1095" w:type="pct"/>
            <w:tcBorders>
              <w:top w:val="single" w:color="auto" w:sz="4" w:space="0"/>
              <w:left w:val="single" w:color="auto" w:sz="4" w:space="0"/>
              <w:bottom w:val="single" w:color="auto" w:sz="4" w:space="0"/>
              <w:right w:val="single" w:color="auto" w:sz="4" w:space="0"/>
            </w:tcBorders>
            <w:vAlign w:val="center"/>
          </w:tcPr>
          <w:p w14:paraId="408EBF04">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新吴生态环境局</w:t>
            </w:r>
          </w:p>
        </w:tc>
      </w:tr>
      <w:tr w14:paraId="125F5DB8">
        <w:tblPrEx>
          <w:tblCellMar>
            <w:top w:w="0" w:type="dxa"/>
            <w:left w:w="108" w:type="dxa"/>
            <w:bottom w:w="0" w:type="dxa"/>
            <w:right w:w="108" w:type="dxa"/>
          </w:tblCellMar>
        </w:tblPrEx>
        <w:trPr>
          <w:trHeight w:val="240" w:hRule="atLeast"/>
        </w:trPr>
        <w:tc>
          <w:tcPr>
            <w:tcW w:w="949" w:type="pct"/>
            <w:tcBorders>
              <w:top w:val="single" w:color="auto" w:sz="4" w:space="0"/>
              <w:left w:val="single" w:color="auto" w:sz="4" w:space="0"/>
              <w:bottom w:val="single" w:color="auto" w:sz="4" w:space="0"/>
              <w:right w:val="single" w:color="auto" w:sz="4" w:space="0"/>
            </w:tcBorders>
            <w:vAlign w:val="center"/>
          </w:tcPr>
          <w:p w14:paraId="67027DA0">
            <w:pPr>
              <w:keepNext w:val="0"/>
              <w:keepLines w:val="0"/>
              <w:widowControl/>
              <w:suppressLineNumbers w:val="0"/>
              <w:jc w:val="center"/>
              <w:textAlignment w:val="center"/>
              <w:rPr>
                <w:rFonts w:hint="eastAsia" w:ascii="宋体" w:hAnsi="宋体" w:eastAsia="宋体" w:cs="宋体"/>
                <w:b w:val="0"/>
                <w:bCs w:val="0"/>
                <w:color w:val="auto"/>
                <w:kern w:val="0"/>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珠江路</w:t>
            </w:r>
          </w:p>
        </w:tc>
        <w:tc>
          <w:tcPr>
            <w:tcW w:w="954" w:type="pct"/>
            <w:tcBorders>
              <w:top w:val="single" w:color="auto" w:sz="4" w:space="0"/>
              <w:left w:val="single" w:color="auto" w:sz="4" w:space="0"/>
              <w:bottom w:val="single" w:color="auto" w:sz="4" w:space="0"/>
              <w:right w:val="single" w:color="auto" w:sz="4" w:space="0"/>
            </w:tcBorders>
            <w:vAlign w:val="center"/>
          </w:tcPr>
          <w:p w14:paraId="3FFA20B8">
            <w:pPr>
              <w:keepNext w:val="0"/>
              <w:keepLines w:val="0"/>
              <w:widowControl/>
              <w:suppressLineNumbers w:val="0"/>
              <w:jc w:val="center"/>
              <w:textAlignment w:val="center"/>
              <w:rPr>
                <w:rFonts w:hint="eastAsia" w:ascii="宋体" w:hAnsi="宋体" w:eastAsia="宋体" w:cs="宋体"/>
                <w:b w:val="0"/>
                <w:bCs w:val="0"/>
                <w:color w:val="auto"/>
                <w:kern w:val="0"/>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珠江路</w:t>
            </w:r>
          </w:p>
        </w:tc>
        <w:tc>
          <w:tcPr>
            <w:tcW w:w="1089" w:type="pct"/>
            <w:tcBorders>
              <w:top w:val="single" w:color="auto" w:sz="4" w:space="0"/>
              <w:left w:val="single" w:color="auto" w:sz="4" w:space="0"/>
              <w:bottom w:val="single" w:color="auto" w:sz="4" w:space="0"/>
              <w:right w:val="single" w:color="auto" w:sz="4" w:space="0"/>
            </w:tcBorders>
            <w:vAlign w:val="center"/>
          </w:tcPr>
          <w:p w14:paraId="14D322AD">
            <w:pPr>
              <w:keepNext w:val="0"/>
              <w:keepLines w:val="0"/>
              <w:widowControl/>
              <w:suppressLineNumbers w:val="0"/>
              <w:jc w:val="center"/>
              <w:textAlignment w:val="center"/>
              <w:rPr>
                <w:rFonts w:hint="eastAsia" w:ascii="宋体" w:hAnsi="宋体" w:eastAsia="宋体" w:cs="宋体"/>
                <w:b w:val="0"/>
                <w:bCs w:val="0"/>
                <w:color w:val="auto"/>
                <w:kern w:val="0"/>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 xml:space="preserve">320214200101 </w:t>
            </w:r>
          </w:p>
        </w:tc>
        <w:tc>
          <w:tcPr>
            <w:tcW w:w="911" w:type="pct"/>
            <w:tcBorders>
              <w:top w:val="single" w:color="auto" w:sz="4" w:space="0"/>
              <w:left w:val="single" w:color="auto" w:sz="4" w:space="0"/>
              <w:bottom w:val="single" w:color="auto" w:sz="4" w:space="0"/>
              <w:right w:val="single" w:color="auto" w:sz="4" w:space="0"/>
            </w:tcBorders>
            <w:vAlign w:val="center"/>
          </w:tcPr>
          <w:p w14:paraId="18C0336E">
            <w:pPr>
              <w:keepNext w:val="0"/>
              <w:keepLines w:val="0"/>
              <w:widowControl/>
              <w:suppressLineNumbers w:val="0"/>
              <w:jc w:val="center"/>
              <w:textAlignment w:val="center"/>
              <w:rPr>
                <w:rFonts w:hint="eastAsia" w:ascii="宋体" w:hAnsi="宋体" w:eastAsia="宋体" w:cs="宋体"/>
                <w:b w:val="0"/>
                <w:bCs w:val="0"/>
                <w:color w:val="auto"/>
                <w:kern w:val="0"/>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新区城管</w:t>
            </w:r>
          </w:p>
        </w:tc>
        <w:tc>
          <w:tcPr>
            <w:tcW w:w="1095" w:type="pct"/>
            <w:tcBorders>
              <w:top w:val="single" w:color="auto" w:sz="4" w:space="0"/>
              <w:left w:val="single" w:color="auto" w:sz="4" w:space="0"/>
              <w:bottom w:val="single" w:color="auto" w:sz="4" w:space="0"/>
              <w:right w:val="single" w:color="auto" w:sz="4" w:space="0"/>
            </w:tcBorders>
            <w:vAlign w:val="center"/>
          </w:tcPr>
          <w:p w14:paraId="152024F3">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新吴生态环境局</w:t>
            </w:r>
          </w:p>
        </w:tc>
      </w:tr>
      <w:tr w14:paraId="61F01196">
        <w:tblPrEx>
          <w:tblCellMar>
            <w:top w:w="0" w:type="dxa"/>
            <w:left w:w="108" w:type="dxa"/>
            <w:bottom w:w="0" w:type="dxa"/>
            <w:right w:w="108" w:type="dxa"/>
          </w:tblCellMar>
        </w:tblPrEx>
        <w:trPr>
          <w:trHeight w:val="231" w:hRule="atLeast"/>
        </w:trPr>
        <w:tc>
          <w:tcPr>
            <w:tcW w:w="949" w:type="pct"/>
            <w:tcBorders>
              <w:top w:val="single" w:color="auto" w:sz="4" w:space="0"/>
              <w:left w:val="single" w:color="auto" w:sz="4" w:space="0"/>
              <w:bottom w:val="single" w:color="auto" w:sz="4" w:space="0"/>
              <w:right w:val="single" w:color="auto" w:sz="4" w:space="0"/>
            </w:tcBorders>
            <w:vAlign w:val="center"/>
          </w:tcPr>
          <w:p w14:paraId="2A35B659">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金城东路（东）</w:t>
            </w:r>
          </w:p>
        </w:tc>
        <w:tc>
          <w:tcPr>
            <w:tcW w:w="954" w:type="pct"/>
            <w:tcBorders>
              <w:top w:val="single" w:color="auto" w:sz="4" w:space="0"/>
              <w:left w:val="single" w:color="auto" w:sz="4" w:space="0"/>
              <w:bottom w:val="single" w:color="auto" w:sz="4" w:space="0"/>
              <w:right w:val="single" w:color="auto" w:sz="4" w:space="0"/>
            </w:tcBorders>
            <w:vAlign w:val="center"/>
          </w:tcPr>
          <w:p w14:paraId="2DAEB129">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金城东路</w:t>
            </w:r>
          </w:p>
        </w:tc>
        <w:tc>
          <w:tcPr>
            <w:tcW w:w="1089" w:type="pct"/>
            <w:tcBorders>
              <w:top w:val="single" w:color="auto" w:sz="4" w:space="0"/>
              <w:left w:val="single" w:color="auto" w:sz="4" w:space="0"/>
              <w:bottom w:val="single" w:color="auto" w:sz="4" w:space="0"/>
              <w:right w:val="single" w:color="auto" w:sz="4" w:space="0"/>
            </w:tcBorders>
            <w:vAlign w:val="center"/>
          </w:tcPr>
          <w:p w14:paraId="3D920A65">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 xml:space="preserve">320214200102 </w:t>
            </w:r>
          </w:p>
        </w:tc>
        <w:tc>
          <w:tcPr>
            <w:tcW w:w="911" w:type="pct"/>
            <w:tcBorders>
              <w:top w:val="single" w:color="auto" w:sz="4" w:space="0"/>
              <w:left w:val="single" w:color="auto" w:sz="4" w:space="0"/>
              <w:bottom w:val="single" w:color="auto" w:sz="4" w:space="0"/>
              <w:right w:val="single" w:color="auto" w:sz="4" w:space="0"/>
            </w:tcBorders>
            <w:vAlign w:val="center"/>
          </w:tcPr>
          <w:p w14:paraId="15F97139">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沪宁高速公路</w:t>
            </w:r>
          </w:p>
        </w:tc>
        <w:tc>
          <w:tcPr>
            <w:tcW w:w="1095" w:type="pct"/>
            <w:tcBorders>
              <w:top w:val="single" w:color="auto" w:sz="4" w:space="0"/>
              <w:left w:val="single" w:color="auto" w:sz="4" w:space="0"/>
              <w:bottom w:val="single" w:color="auto" w:sz="4" w:space="0"/>
              <w:right w:val="single" w:color="auto" w:sz="4" w:space="0"/>
            </w:tcBorders>
            <w:vAlign w:val="center"/>
          </w:tcPr>
          <w:p w14:paraId="0C53D59D">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新吴生态环境局</w:t>
            </w:r>
          </w:p>
        </w:tc>
      </w:tr>
      <w:tr w14:paraId="462DF265">
        <w:tblPrEx>
          <w:tblCellMar>
            <w:top w:w="0" w:type="dxa"/>
            <w:left w:w="108" w:type="dxa"/>
            <w:bottom w:w="0" w:type="dxa"/>
            <w:right w:w="108" w:type="dxa"/>
          </w:tblCellMar>
        </w:tblPrEx>
        <w:trPr>
          <w:trHeight w:val="231" w:hRule="atLeast"/>
        </w:trPr>
        <w:tc>
          <w:tcPr>
            <w:tcW w:w="949" w:type="pct"/>
            <w:tcBorders>
              <w:top w:val="single" w:color="auto" w:sz="4" w:space="0"/>
              <w:left w:val="single" w:color="auto" w:sz="4" w:space="0"/>
              <w:bottom w:val="single" w:color="auto" w:sz="4" w:space="0"/>
              <w:right w:val="single" w:color="auto" w:sz="4" w:space="0"/>
            </w:tcBorders>
            <w:vAlign w:val="center"/>
          </w:tcPr>
          <w:p w14:paraId="494A64EF">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lang w:val="en-US" w:eastAsia="zh-CN"/>
              </w:rPr>
              <w:t>万科魅力之城</w:t>
            </w:r>
          </w:p>
        </w:tc>
        <w:tc>
          <w:tcPr>
            <w:tcW w:w="954" w:type="pct"/>
            <w:tcBorders>
              <w:top w:val="single" w:color="auto" w:sz="4" w:space="0"/>
              <w:left w:val="single" w:color="auto" w:sz="4" w:space="0"/>
              <w:bottom w:val="single" w:color="auto" w:sz="4" w:space="0"/>
              <w:right w:val="single" w:color="auto" w:sz="4" w:space="0"/>
            </w:tcBorders>
            <w:vAlign w:val="center"/>
          </w:tcPr>
          <w:p w14:paraId="55C06634">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lang w:val="en-US" w:eastAsia="zh-CN"/>
              </w:rPr>
              <w:t>蠡湖大道</w:t>
            </w:r>
          </w:p>
        </w:tc>
        <w:tc>
          <w:tcPr>
            <w:tcW w:w="1089" w:type="pct"/>
            <w:tcBorders>
              <w:top w:val="single" w:color="auto" w:sz="4" w:space="0"/>
              <w:left w:val="single" w:color="auto" w:sz="4" w:space="0"/>
              <w:bottom w:val="single" w:color="auto" w:sz="4" w:space="0"/>
              <w:right w:val="single" w:color="auto" w:sz="4" w:space="0"/>
            </w:tcBorders>
            <w:vAlign w:val="center"/>
          </w:tcPr>
          <w:p w14:paraId="245E9CBF">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lang w:val="en-US" w:eastAsia="zh-CN"/>
              </w:rPr>
              <w:t xml:space="preserve">320211200075 </w:t>
            </w:r>
          </w:p>
        </w:tc>
        <w:tc>
          <w:tcPr>
            <w:tcW w:w="911" w:type="pct"/>
            <w:tcBorders>
              <w:top w:val="single" w:color="auto" w:sz="4" w:space="0"/>
              <w:left w:val="single" w:color="auto" w:sz="4" w:space="0"/>
              <w:bottom w:val="single" w:color="auto" w:sz="4" w:space="0"/>
              <w:right w:val="single" w:color="auto" w:sz="4" w:space="0"/>
            </w:tcBorders>
            <w:vAlign w:val="center"/>
          </w:tcPr>
          <w:p w14:paraId="34FA8DDD">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lang w:val="en-US" w:eastAsia="zh-CN"/>
              </w:rPr>
              <w:t>万科魅力之城</w:t>
            </w:r>
          </w:p>
        </w:tc>
        <w:tc>
          <w:tcPr>
            <w:tcW w:w="1095" w:type="pct"/>
            <w:tcBorders>
              <w:top w:val="single" w:color="auto" w:sz="4" w:space="0"/>
              <w:left w:val="single" w:color="auto" w:sz="4" w:space="0"/>
              <w:bottom w:val="single" w:color="auto" w:sz="4" w:space="0"/>
              <w:right w:val="single" w:color="auto" w:sz="4" w:space="0"/>
            </w:tcBorders>
            <w:vAlign w:val="center"/>
          </w:tcPr>
          <w:p w14:paraId="3417DC76">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新吴生态环境局</w:t>
            </w:r>
          </w:p>
        </w:tc>
      </w:tr>
      <w:tr w14:paraId="01826EDE">
        <w:tblPrEx>
          <w:tblCellMar>
            <w:top w:w="0" w:type="dxa"/>
            <w:left w:w="108" w:type="dxa"/>
            <w:bottom w:w="0" w:type="dxa"/>
            <w:right w:w="108" w:type="dxa"/>
          </w:tblCellMar>
        </w:tblPrEx>
        <w:trPr>
          <w:trHeight w:val="231" w:hRule="atLeast"/>
        </w:trPr>
        <w:tc>
          <w:tcPr>
            <w:tcW w:w="949" w:type="pct"/>
            <w:tcBorders>
              <w:top w:val="single" w:color="auto" w:sz="4" w:space="0"/>
              <w:left w:val="single" w:color="auto" w:sz="4" w:space="0"/>
              <w:bottom w:val="single" w:color="auto" w:sz="4" w:space="0"/>
              <w:right w:val="single" w:color="auto" w:sz="4" w:space="0"/>
            </w:tcBorders>
            <w:vAlign w:val="center"/>
          </w:tcPr>
          <w:p w14:paraId="75674A3A">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lang w:val="en-US" w:eastAsia="zh-CN"/>
              </w:rPr>
              <w:t>金城湾公园</w:t>
            </w:r>
          </w:p>
        </w:tc>
        <w:tc>
          <w:tcPr>
            <w:tcW w:w="954" w:type="pct"/>
            <w:tcBorders>
              <w:top w:val="single" w:color="auto" w:sz="4" w:space="0"/>
              <w:left w:val="single" w:color="auto" w:sz="4" w:space="0"/>
              <w:bottom w:val="single" w:color="auto" w:sz="4" w:space="0"/>
              <w:right w:val="single" w:color="auto" w:sz="4" w:space="0"/>
            </w:tcBorders>
            <w:vAlign w:val="center"/>
          </w:tcPr>
          <w:p w14:paraId="0CC91240">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lang w:val="en-US" w:eastAsia="zh-CN"/>
              </w:rPr>
              <w:t>金石路</w:t>
            </w:r>
          </w:p>
        </w:tc>
        <w:tc>
          <w:tcPr>
            <w:tcW w:w="1089" w:type="pct"/>
            <w:tcBorders>
              <w:top w:val="single" w:color="auto" w:sz="4" w:space="0"/>
              <w:left w:val="single" w:color="auto" w:sz="4" w:space="0"/>
              <w:bottom w:val="single" w:color="auto" w:sz="4" w:space="0"/>
              <w:right w:val="single" w:color="auto" w:sz="4" w:space="0"/>
            </w:tcBorders>
            <w:vAlign w:val="center"/>
          </w:tcPr>
          <w:p w14:paraId="17F6D3B6">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lang w:val="en-US" w:eastAsia="zh-CN"/>
              </w:rPr>
              <w:t xml:space="preserve">320211200080 </w:t>
            </w:r>
          </w:p>
        </w:tc>
        <w:tc>
          <w:tcPr>
            <w:tcW w:w="911" w:type="pct"/>
            <w:tcBorders>
              <w:top w:val="single" w:color="auto" w:sz="4" w:space="0"/>
              <w:left w:val="single" w:color="auto" w:sz="4" w:space="0"/>
              <w:bottom w:val="single" w:color="auto" w:sz="4" w:space="0"/>
              <w:right w:val="single" w:color="auto" w:sz="4" w:space="0"/>
            </w:tcBorders>
            <w:vAlign w:val="center"/>
          </w:tcPr>
          <w:p w14:paraId="2860DEA6">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lang w:val="en-US" w:eastAsia="zh-CN"/>
              </w:rPr>
              <w:t>金城湾公园</w:t>
            </w:r>
          </w:p>
        </w:tc>
        <w:tc>
          <w:tcPr>
            <w:tcW w:w="1095" w:type="pct"/>
            <w:tcBorders>
              <w:top w:val="single" w:color="auto" w:sz="4" w:space="0"/>
              <w:left w:val="single" w:color="auto" w:sz="4" w:space="0"/>
              <w:bottom w:val="single" w:color="auto" w:sz="4" w:space="0"/>
              <w:right w:val="single" w:color="auto" w:sz="4" w:space="0"/>
            </w:tcBorders>
            <w:vAlign w:val="center"/>
          </w:tcPr>
          <w:p w14:paraId="5EB15926">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新吴生态环境局</w:t>
            </w:r>
          </w:p>
        </w:tc>
      </w:tr>
      <w:tr w14:paraId="4686EE1C">
        <w:tblPrEx>
          <w:tblCellMar>
            <w:top w:w="0" w:type="dxa"/>
            <w:left w:w="108" w:type="dxa"/>
            <w:bottom w:w="0" w:type="dxa"/>
            <w:right w:w="108" w:type="dxa"/>
          </w:tblCellMar>
        </w:tblPrEx>
        <w:trPr>
          <w:trHeight w:val="231" w:hRule="atLeast"/>
        </w:trPr>
        <w:tc>
          <w:tcPr>
            <w:tcW w:w="949" w:type="pct"/>
            <w:tcBorders>
              <w:top w:val="single" w:color="auto" w:sz="4" w:space="0"/>
              <w:left w:val="single" w:color="auto" w:sz="4" w:space="0"/>
              <w:bottom w:val="single" w:color="auto" w:sz="4" w:space="0"/>
              <w:right w:val="single" w:color="auto" w:sz="4" w:space="0"/>
            </w:tcBorders>
            <w:vAlign w:val="center"/>
          </w:tcPr>
          <w:p w14:paraId="1F3D7BD1">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lang w:val="en-US" w:eastAsia="zh-CN"/>
              </w:rPr>
              <w:t>太湖高级中学</w:t>
            </w:r>
          </w:p>
        </w:tc>
        <w:tc>
          <w:tcPr>
            <w:tcW w:w="954" w:type="pct"/>
            <w:tcBorders>
              <w:top w:val="single" w:color="auto" w:sz="4" w:space="0"/>
              <w:left w:val="single" w:color="auto" w:sz="4" w:space="0"/>
              <w:bottom w:val="single" w:color="auto" w:sz="4" w:space="0"/>
              <w:right w:val="single" w:color="auto" w:sz="4" w:space="0"/>
            </w:tcBorders>
            <w:vAlign w:val="center"/>
          </w:tcPr>
          <w:p w14:paraId="62F03034">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lang w:val="en-US" w:eastAsia="zh-CN"/>
              </w:rPr>
              <w:t>观山路</w:t>
            </w:r>
          </w:p>
        </w:tc>
        <w:tc>
          <w:tcPr>
            <w:tcW w:w="1089" w:type="pct"/>
            <w:tcBorders>
              <w:top w:val="single" w:color="auto" w:sz="4" w:space="0"/>
              <w:left w:val="single" w:color="auto" w:sz="4" w:space="0"/>
              <w:bottom w:val="single" w:color="auto" w:sz="4" w:space="0"/>
              <w:right w:val="single" w:color="auto" w:sz="4" w:space="0"/>
            </w:tcBorders>
            <w:vAlign w:val="center"/>
          </w:tcPr>
          <w:p w14:paraId="24A05890">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lang w:val="en-US" w:eastAsia="zh-CN"/>
              </w:rPr>
              <w:t xml:space="preserve">320211200081 </w:t>
            </w:r>
          </w:p>
        </w:tc>
        <w:tc>
          <w:tcPr>
            <w:tcW w:w="911" w:type="pct"/>
            <w:tcBorders>
              <w:top w:val="single" w:color="auto" w:sz="4" w:space="0"/>
              <w:left w:val="single" w:color="auto" w:sz="4" w:space="0"/>
              <w:bottom w:val="single" w:color="auto" w:sz="4" w:space="0"/>
              <w:right w:val="single" w:color="auto" w:sz="4" w:space="0"/>
            </w:tcBorders>
            <w:vAlign w:val="center"/>
          </w:tcPr>
          <w:p w14:paraId="1CE9A756">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lang w:val="en-US" w:eastAsia="zh-CN"/>
              </w:rPr>
              <w:t>江苏省太湖高级中学</w:t>
            </w:r>
          </w:p>
        </w:tc>
        <w:tc>
          <w:tcPr>
            <w:tcW w:w="1095" w:type="pct"/>
            <w:tcBorders>
              <w:top w:val="single" w:color="auto" w:sz="4" w:space="0"/>
              <w:left w:val="single" w:color="auto" w:sz="4" w:space="0"/>
              <w:bottom w:val="single" w:color="auto" w:sz="4" w:space="0"/>
              <w:right w:val="single" w:color="auto" w:sz="4" w:space="0"/>
            </w:tcBorders>
            <w:vAlign w:val="center"/>
          </w:tcPr>
          <w:p w14:paraId="039128FC">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新吴生态环境局</w:t>
            </w:r>
          </w:p>
        </w:tc>
      </w:tr>
      <w:tr w14:paraId="09DF0311">
        <w:tblPrEx>
          <w:tblCellMar>
            <w:top w:w="0" w:type="dxa"/>
            <w:left w:w="108" w:type="dxa"/>
            <w:bottom w:w="0" w:type="dxa"/>
            <w:right w:w="108" w:type="dxa"/>
          </w:tblCellMar>
        </w:tblPrEx>
        <w:trPr>
          <w:trHeight w:val="231" w:hRule="atLeast"/>
        </w:trPr>
        <w:tc>
          <w:tcPr>
            <w:tcW w:w="949" w:type="pct"/>
            <w:tcBorders>
              <w:top w:val="single" w:color="auto" w:sz="4" w:space="0"/>
              <w:left w:val="single" w:color="auto" w:sz="4" w:space="0"/>
              <w:bottom w:val="single" w:color="auto" w:sz="4" w:space="0"/>
              <w:right w:val="single" w:color="auto" w:sz="4" w:space="0"/>
            </w:tcBorders>
            <w:vAlign w:val="center"/>
          </w:tcPr>
          <w:p w14:paraId="43161360">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lang w:val="en-US" w:eastAsia="zh-CN"/>
              </w:rPr>
              <w:t>太湖国际</w:t>
            </w:r>
          </w:p>
        </w:tc>
        <w:tc>
          <w:tcPr>
            <w:tcW w:w="954" w:type="pct"/>
            <w:tcBorders>
              <w:top w:val="single" w:color="auto" w:sz="4" w:space="0"/>
              <w:left w:val="single" w:color="auto" w:sz="4" w:space="0"/>
              <w:bottom w:val="single" w:color="auto" w:sz="4" w:space="0"/>
              <w:right w:val="single" w:color="auto" w:sz="4" w:space="0"/>
            </w:tcBorders>
            <w:vAlign w:val="center"/>
          </w:tcPr>
          <w:p w14:paraId="107F40F5">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lang w:val="en-US" w:eastAsia="zh-CN"/>
              </w:rPr>
              <w:t>万顺路</w:t>
            </w:r>
          </w:p>
        </w:tc>
        <w:tc>
          <w:tcPr>
            <w:tcW w:w="1089" w:type="pct"/>
            <w:tcBorders>
              <w:top w:val="single" w:color="auto" w:sz="4" w:space="0"/>
              <w:left w:val="single" w:color="auto" w:sz="4" w:space="0"/>
              <w:bottom w:val="single" w:color="auto" w:sz="4" w:space="0"/>
              <w:right w:val="single" w:color="auto" w:sz="4" w:space="0"/>
            </w:tcBorders>
            <w:vAlign w:val="center"/>
          </w:tcPr>
          <w:p w14:paraId="26E56B4E">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lang w:val="en-US" w:eastAsia="zh-CN"/>
              </w:rPr>
              <w:t xml:space="preserve">320211200084 </w:t>
            </w:r>
          </w:p>
        </w:tc>
        <w:tc>
          <w:tcPr>
            <w:tcW w:w="911" w:type="pct"/>
            <w:tcBorders>
              <w:top w:val="single" w:color="auto" w:sz="4" w:space="0"/>
              <w:left w:val="single" w:color="auto" w:sz="4" w:space="0"/>
              <w:bottom w:val="single" w:color="auto" w:sz="4" w:space="0"/>
              <w:right w:val="single" w:color="auto" w:sz="4" w:space="0"/>
            </w:tcBorders>
            <w:vAlign w:val="center"/>
          </w:tcPr>
          <w:p w14:paraId="76CD4A56">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lang w:val="en-US" w:eastAsia="zh-CN"/>
              </w:rPr>
              <w:t>太湖国际</w:t>
            </w:r>
          </w:p>
        </w:tc>
        <w:tc>
          <w:tcPr>
            <w:tcW w:w="1095" w:type="pct"/>
            <w:tcBorders>
              <w:top w:val="single" w:color="auto" w:sz="4" w:space="0"/>
              <w:left w:val="single" w:color="auto" w:sz="4" w:space="0"/>
              <w:bottom w:val="single" w:color="auto" w:sz="4" w:space="0"/>
              <w:right w:val="single" w:color="auto" w:sz="4" w:space="0"/>
            </w:tcBorders>
            <w:vAlign w:val="center"/>
          </w:tcPr>
          <w:p w14:paraId="3B50CD4B">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新吴生态环境局</w:t>
            </w:r>
          </w:p>
        </w:tc>
      </w:tr>
      <w:tr w14:paraId="5280FE1C">
        <w:tblPrEx>
          <w:tblCellMar>
            <w:top w:w="0" w:type="dxa"/>
            <w:left w:w="108" w:type="dxa"/>
            <w:bottom w:w="0" w:type="dxa"/>
            <w:right w:w="108" w:type="dxa"/>
          </w:tblCellMar>
        </w:tblPrEx>
        <w:trPr>
          <w:trHeight w:val="231" w:hRule="atLeast"/>
        </w:trPr>
        <w:tc>
          <w:tcPr>
            <w:tcW w:w="949" w:type="pct"/>
            <w:tcBorders>
              <w:top w:val="single" w:color="auto" w:sz="4" w:space="0"/>
              <w:left w:val="single" w:color="auto" w:sz="4" w:space="0"/>
              <w:bottom w:val="single" w:color="auto" w:sz="4" w:space="0"/>
              <w:right w:val="single" w:color="auto" w:sz="4" w:space="0"/>
            </w:tcBorders>
            <w:vAlign w:val="center"/>
          </w:tcPr>
          <w:p w14:paraId="4633FC10">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lang w:val="en-US" w:eastAsia="zh-CN"/>
              </w:rPr>
              <w:t>周新苑</w:t>
            </w:r>
          </w:p>
        </w:tc>
        <w:tc>
          <w:tcPr>
            <w:tcW w:w="954" w:type="pct"/>
            <w:tcBorders>
              <w:top w:val="single" w:color="auto" w:sz="4" w:space="0"/>
              <w:left w:val="single" w:color="auto" w:sz="4" w:space="0"/>
              <w:bottom w:val="single" w:color="auto" w:sz="4" w:space="0"/>
              <w:right w:val="single" w:color="auto" w:sz="4" w:space="0"/>
            </w:tcBorders>
            <w:vAlign w:val="center"/>
          </w:tcPr>
          <w:p w14:paraId="5EF7B933">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lang w:val="en-US" w:eastAsia="zh-CN"/>
              </w:rPr>
              <w:t>信成道</w:t>
            </w:r>
          </w:p>
        </w:tc>
        <w:tc>
          <w:tcPr>
            <w:tcW w:w="1089" w:type="pct"/>
            <w:tcBorders>
              <w:top w:val="single" w:color="auto" w:sz="4" w:space="0"/>
              <w:left w:val="single" w:color="auto" w:sz="4" w:space="0"/>
              <w:bottom w:val="single" w:color="auto" w:sz="4" w:space="0"/>
              <w:right w:val="single" w:color="auto" w:sz="4" w:space="0"/>
            </w:tcBorders>
            <w:vAlign w:val="center"/>
          </w:tcPr>
          <w:p w14:paraId="14813D21">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lang w:val="en-US" w:eastAsia="zh-CN"/>
              </w:rPr>
              <w:t xml:space="preserve">320211200085 </w:t>
            </w:r>
          </w:p>
        </w:tc>
        <w:tc>
          <w:tcPr>
            <w:tcW w:w="911" w:type="pct"/>
            <w:tcBorders>
              <w:top w:val="single" w:color="auto" w:sz="4" w:space="0"/>
              <w:left w:val="single" w:color="auto" w:sz="4" w:space="0"/>
              <w:bottom w:val="single" w:color="auto" w:sz="4" w:space="0"/>
              <w:right w:val="single" w:color="auto" w:sz="4" w:space="0"/>
            </w:tcBorders>
            <w:vAlign w:val="center"/>
          </w:tcPr>
          <w:p w14:paraId="67A186CB">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lang w:val="en-US" w:eastAsia="zh-CN"/>
              </w:rPr>
              <w:t>周新苑</w:t>
            </w:r>
          </w:p>
        </w:tc>
        <w:tc>
          <w:tcPr>
            <w:tcW w:w="1095" w:type="pct"/>
            <w:tcBorders>
              <w:top w:val="single" w:color="auto" w:sz="4" w:space="0"/>
              <w:left w:val="single" w:color="auto" w:sz="4" w:space="0"/>
              <w:bottom w:val="single" w:color="auto" w:sz="4" w:space="0"/>
              <w:right w:val="single" w:color="auto" w:sz="4" w:space="0"/>
            </w:tcBorders>
            <w:vAlign w:val="center"/>
          </w:tcPr>
          <w:p w14:paraId="318CA717">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新吴生态环境局</w:t>
            </w:r>
          </w:p>
        </w:tc>
      </w:tr>
      <w:tr w14:paraId="6A047F83">
        <w:tblPrEx>
          <w:tblCellMar>
            <w:top w:w="0" w:type="dxa"/>
            <w:left w:w="108" w:type="dxa"/>
            <w:bottom w:w="0" w:type="dxa"/>
            <w:right w:w="108" w:type="dxa"/>
          </w:tblCellMar>
        </w:tblPrEx>
        <w:trPr>
          <w:trHeight w:val="234" w:hRule="atLeast"/>
        </w:trPr>
        <w:tc>
          <w:tcPr>
            <w:tcW w:w="949" w:type="pct"/>
            <w:tcBorders>
              <w:top w:val="single" w:color="auto" w:sz="4" w:space="0"/>
              <w:left w:val="single" w:color="auto" w:sz="4" w:space="0"/>
              <w:bottom w:val="single" w:color="auto" w:sz="4" w:space="0"/>
              <w:right w:val="single" w:color="auto" w:sz="4" w:space="0"/>
            </w:tcBorders>
            <w:vAlign w:val="center"/>
          </w:tcPr>
          <w:p w14:paraId="65627E05">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lang w:val="en-US" w:eastAsia="zh-CN"/>
              </w:rPr>
              <w:t>通达工业园</w:t>
            </w:r>
          </w:p>
        </w:tc>
        <w:tc>
          <w:tcPr>
            <w:tcW w:w="954" w:type="pct"/>
            <w:tcBorders>
              <w:top w:val="single" w:color="auto" w:sz="4" w:space="0"/>
              <w:left w:val="single" w:color="auto" w:sz="4" w:space="0"/>
              <w:bottom w:val="single" w:color="auto" w:sz="4" w:space="0"/>
              <w:right w:val="single" w:color="auto" w:sz="4" w:space="0"/>
            </w:tcBorders>
            <w:vAlign w:val="center"/>
          </w:tcPr>
          <w:p w14:paraId="2AA159BC">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lang w:val="en-US" w:eastAsia="zh-CN"/>
              </w:rPr>
              <w:t>大通路</w:t>
            </w:r>
          </w:p>
        </w:tc>
        <w:tc>
          <w:tcPr>
            <w:tcW w:w="1089" w:type="pct"/>
            <w:tcBorders>
              <w:top w:val="single" w:color="auto" w:sz="4" w:space="0"/>
              <w:left w:val="single" w:color="auto" w:sz="4" w:space="0"/>
              <w:bottom w:val="single" w:color="auto" w:sz="4" w:space="0"/>
              <w:right w:val="single" w:color="auto" w:sz="4" w:space="0"/>
            </w:tcBorders>
            <w:vAlign w:val="center"/>
          </w:tcPr>
          <w:p w14:paraId="775D44D9">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lang w:val="en-US" w:eastAsia="zh-CN"/>
              </w:rPr>
              <w:t xml:space="preserve">320211200086 </w:t>
            </w:r>
          </w:p>
        </w:tc>
        <w:tc>
          <w:tcPr>
            <w:tcW w:w="911" w:type="pct"/>
            <w:tcBorders>
              <w:top w:val="single" w:color="auto" w:sz="4" w:space="0"/>
              <w:left w:val="single" w:color="auto" w:sz="4" w:space="0"/>
              <w:bottom w:val="single" w:color="auto" w:sz="4" w:space="0"/>
              <w:right w:val="single" w:color="auto" w:sz="4" w:space="0"/>
            </w:tcBorders>
            <w:vAlign w:val="center"/>
          </w:tcPr>
          <w:p w14:paraId="6A7A9C66">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lang w:val="en-US" w:eastAsia="zh-CN"/>
              </w:rPr>
              <w:t>通达工业园</w:t>
            </w:r>
          </w:p>
        </w:tc>
        <w:tc>
          <w:tcPr>
            <w:tcW w:w="1095" w:type="pct"/>
            <w:tcBorders>
              <w:top w:val="single" w:color="auto" w:sz="4" w:space="0"/>
              <w:left w:val="single" w:color="auto" w:sz="4" w:space="0"/>
              <w:bottom w:val="single" w:color="auto" w:sz="4" w:space="0"/>
              <w:right w:val="single" w:color="auto" w:sz="4" w:space="0"/>
            </w:tcBorders>
            <w:vAlign w:val="center"/>
          </w:tcPr>
          <w:p w14:paraId="4C4D15CF">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新吴生态环境局</w:t>
            </w:r>
          </w:p>
        </w:tc>
      </w:tr>
    </w:tbl>
    <w:p w14:paraId="79CCA219">
      <w:pPr>
        <w:keepNext w:val="0"/>
        <w:keepLines w:val="0"/>
        <w:pageBreakBefore w:val="0"/>
        <w:numPr>
          <w:ilvl w:val="0"/>
          <w:numId w:val="0"/>
        </w:numPr>
        <w:kinsoku/>
        <w:wordWrap/>
        <w:overflowPunct/>
        <w:topLinePunct w:val="0"/>
        <w:autoSpaceDE/>
        <w:autoSpaceDN/>
        <w:bidi w:val="0"/>
        <w:spacing w:line="400" w:lineRule="exact"/>
        <w:ind w:leftChars="0" w:firstLine="480" w:firstLineChars="200"/>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lang w:val="en-US" w:eastAsia="zh-CN"/>
        </w:rPr>
        <w:t>5.</w:t>
      </w:r>
      <w:r>
        <w:rPr>
          <w:rFonts w:hint="eastAsia" w:ascii="宋体" w:hAnsi="宋体" w:eastAsia="宋体" w:cs="宋体"/>
          <w:b w:val="0"/>
          <w:bCs w:val="0"/>
          <w:color w:val="auto"/>
          <w:kern w:val="2"/>
          <w:sz w:val="24"/>
          <w:szCs w:val="24"/>
          <w:highlight w:val="none"/>
        </w:rPr>
        <w:t>土壤环境质量现状监测</w:t>
      </w:r>
    </w:p>
    <w:p w14:paraId="1448E9F1">
      <w:pPr>
        <w:keepNext w:val="0"/>
        <w:keepLines w:val="0"/>
        <w:pageBreakBefore w:val="0"/>
        <w:kinsoku/>
        <w:wordWrap/>
        <w:overflowPunct/>
        <w:topLinePunct w:val="0"/>
        <w:autoSpaceDE/>
        <w:autoSpaceDN/>
        <w:bidi w:val="0"/>
        <w:spacing w:line="400" w:lineRule="exact"/>
        <w:ind w:firstLine="480"/>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共布设33个土壤环境质量现状监测点位，</w:t>
      </w:r>
      <w:r>
        <w:rPr>
          <w:rFonts w:hint="eastAsia" w:ascii="宋体" w:hAnsi="宋体" w:eastAsia="宋体" w:cs="宋体"/>
          <w:b w:val="0"/>
          <w:bCs w:val="0"/>
          <w:color w:val="auto"/>
          <w:kern w:val="2"/>
          <w:sz w:val="24"/>
          <w:szCs w:val="24"/>
          <w:highlight w:val="none"/>
          <w:lang w:val="en-US" w:eastAsia="zh-CN"/>
        </w:rPr>
        <w:t>全年监测一次，</w:t>
      </w:r>
      <w:r>
        <w:rPr>
          <w:rFonts w:hint="eastAsia" w:ascii="宋体" w:hAnsi="宋体" w:eastAsia="宋体" w:cs="宋体"/>
          <w:b w:val="0"/>
          <w:bCs w:val="0"/>
          <w:color w:val="auto"/>
          <w:kern w:val="2"/>
          <w:sz w:val="24"/>
          <w:szCs w:val="24"/>
          <w:highlight w:val="none"/>
        </w:rPr>
        <w:t>具体监测点位、监测因子见表</w:t>
      </w:r>
      <w:r>
        <w:rPr>
          <w:rFonts w:hint="eastAsia" w:ascii="宋体" w:hAnsi="宋体" w:eastAsia="宋体" w:cs="宋体"/>
          <w:b w:val="0"/>
          <w:bCs w:val="0"/>
          <w:color w:val="auto"/>
          <w:kern w:val="2"/>
          <w:sz w:val="24"/>
          <w:szCs w:val="24"/>
          <w:highlight w:val="none"/>
          <w:lang w:val="en-US" w:eastAsia="zh-CN"/>
        </w:rPr>
        <w:t>5</w:t>
      </w:r>
      <w:r>
        <w:rPr>
          <w:rFonts w:hint="eastAsia" w:ascii="宋体" w:hAnsi="宋体" w:eastAsia="宋体" w:cs="宋体"/>
          <w:b w:val="0"/>
          <w:bCs w:val="0"/>
          <w:color w:val="auto"/>
          <w:kern w:val="2"/>
          <w:sz w:val="24"/>
          <w:szCs w:val="24"/>
          <w:highlight w:val="none"/>
        </w:rPr>
        <w:t>。</w:t>
      </w:r>
    </w:p>
    <w:p w14:paraId="7C06B7DE">
      <w:pPr>
        <w:keepNext w:val="0"/>
        <w:keepLines w:val="0"/>
        <w:pageBreakBefore w:val="0"/>
        <w:kinsoku/>
        <w:wordWrap/>
        <w:overflowPunct/>
        <w:topLinePunct w:val="0"/>
        <w:autoSpaceDE/>
        <w:autoSpaceDN/>
        <w:bidi w:val="0"/>
        <w:spacing w:line="400" w:lineRule="exact"/>
        <w:ind w:firstLine="442"/>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表</w:t>
      </w:r>
      <w:r>
        <w:rPr>
          <w:rFonts w:hint="eastAsia" w:ascii="宋体" w:hAnsi="宋体" w:eastAsia="宋体" w:cs="宋体"/>
          <w:b w:val="0"/>
          <w:bCs w:val="0"/>
          <w:color w:val="auto"/>
          <w:kern w:val="2"/>
          <w:sz w:val="24"/>
          <w:szCs w:val="24"/>
          <w:highlight w:val="none"/>
          <w:lang w:val="en-US" w:eastAsia="zh-CN"/>
        </w:rPr>
        <w:t>5</w:t>
      </w:r>
      <w:r>
        <w:rPr>
          <w:rFonts w:hint="eastAsia" w:ascii="宋体" w:hAnsi="宋体" w:eastAsia="宋体" w:cs="宋体"/>
          <w:b w:val="0"/>
          <w:bCs w:val="0"/>
          <w:color w:val="auto"/>
          <w:kern w:val="2"/>
          <w:sz w:val="24"/>
          <w:szCs w:val="24"/>
          <w:highlight w:val="none"/>
        </w:rPr>
        <w:t xml:space="preserve">  土壤环境质量现状监测点位和监测因子</w:t>
      </w:r>
    </w:p>
    <w:tbl>
      <w:tblPr>
        <w:tblStyle w:val="3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1"/>
        <w:gridCol w:w="3658"/>
        <w:gridCol w:w="3620"/>
        <w:gridCol w:w="1673"/>
      </w:tblGrid>
      <w:tr w14:paraId="7FEA7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trPr>
        <w:tc>
          <w:tcPr>
            <w:tcW w:w="507" w:type="pct"/>
            <w:vAlign w:val="center"/>
          </w:tcPr>
          <w:p w14:paraId="2BA23BF3">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编号</w:t>
            </w:r>
          </w:p>
        </w:tc>
        <w:tc>
          <w:tcPr>
            <w:tcW w:w="1835" w:type="pct"/>
            <w:vAlign w:val="center"/>
          </w:tcPr>
          <w:p w14:paraId="770C464B">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监测点位名称</w:t>
            </w:r>
          </w:p>
        </w:tc>
        <w:tc>
          <w:tcPr>
            <w:tcW w:w="1816" w:type="pct"/>
            <w:vAlign w:val="center"/>
          </w:tcPr>
          <w:p w14:paraId="3A818C82">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采样方式</w:t>
            </w:r>
          </w:p>
        </w:tc>
        <w:tc>
          <w:tcPr>
            <w:tcW w:w="839" w:type="pct"/>
            <w:vAlign w:val="center"/>
          </w:tcPr>
          <w:p w14:paraId="4C6EE9DB">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监测因子</w:t>
            </w:r>
          </w:p>
        </w:tc>
      </w:tr>
      <w:tr w14:paraId="4F7E2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07" w:type="pct"/>
            <w:vAlign w:val="center"/>
          </w:tcPr>
          <w:p w14:paraId="54160E83">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T1</w:t>
            </w:r>
          </w:p>
        </w:tc>
        <w:tc>
          <w:tcPr>
            <w:tcW w:w="1835" w:type="pct"/>
            <w:vAlign w:val="center"/>
          </w:tcPr>
          <w:p w14:paraId="6D37AB0D">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新华实验</w:t>
            </w:r>
          </w:p>
        </w:tc>
        <w:tc>
          <w:tcPr>
            <w:tcW w:w="1816" w:type="pct"/>
            <w:vAlign w:val="center"/>
          </w:tcPr>
          <w:p w14:paraId="0BAA0E68">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表层样：0~0.2m</w:t>
            </w:r>
          </w:p>
        </w:tc>
        <w:tc>
          <w:tcPr>
            <w:tcW w:w="839" w:type="pct"/>
            <w:vMerge w:val="restart"/>
            <w:vAlign w:val="center"/>
          </w:tcPr>
          <w:p w14:paraId="15F768DA">
            <w:pPr>
              <w:keepNext w:val="0"/>
              <w:keepLines w:val="0"/>
              <w:pageBreakBefore w:val="0"/>
              <w:widowControl w:val="0"/>
              <w:kinsoku/>
              <w:wordWrap/>
              <w:overflowPunct/>
              <w:topLinePunct w:val="0"/>
              <w:autoSpaceDE/>
              <w:autoSpaceDN/>
              <w:bidi w:val="0"/>
              <w:adjustRightInd/>
              <w:snapToGrid/>
              <w:spacing w:line="300" w:lineRule="exact"/>
              <w:ind w:firstLine="216" w:firstLineChars="90"/>
              <w:textAlignment w:val="auto"/>
              <w:rPr>
                <w:rFonts w:hint="eastAsia" w:ascii="宋体" w:hAnsi="宋体" w:eastAsia="宋体" w:cs="宋体"/>
                <w:b w:val="0"/>
                <w:bCs w:val="0"/>
                <w:color w:val="auto"/>
                <w:kern w:val="2"/>
                <w:sz w:val="24"/>
                <w:szCs w:val="24"/>
                <w:highlight w:val="none"/>
              </w:rPr>
            </w:pPr>
            <w:bookmarkStart w:id="13" w:name="OLE_LINK14"/>
            <w:r>
              <w:rPr>
                <w:rFonts w:hint="eastAsia" w:ascii="宋体" w:hAnsi="宋体" w:eastAsia="宋体" w:cs="宋体"/>
                <w:b w:val="0"/>
                <w:bCs w:val="0"/>
                <w:color w:val="auto"/>
                <w:kern w:val="2"/>
                <w:sz w:val="24"/>
                <w:szCs w:val="24"/>
                <w:highlight w:val="none"/>
              </w:rPr>
              <w:t>土壤45项</w:t>
            </w:r>
            <w:bookmarkEnd w:id="13"/>
          </w:p>
        </w:tc>
      </w:tr>
      <w:tr w14:paraId="69EE7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07" w:type="pct"/>
            <w:vAlign w:val="center"/>
          </w:tcPr>
          <w:p w14:paraId="536CB24E">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T2</w:t>
            </w:r>
          </w:p>
        </w:tc>
        <w:tc>
          <w:tcPr>
            <w:tcW w:w="1835" w:type="pct"/>
            <w:vAlign w:val="center"/>
          </w:tcPr>
          <w:p w14:paraId="62A2C504">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高新区工业用地原三星康宁地块</w:t>
            </w:r>
          </w:p>
        </w:tc>
        <w:tc>
          <w:tcPr>
            <w:tcW w:w="1816" w:type="pct"/>
            <w:vAlign w:val="center"/>
          </w:tcPr>
          <w:p w14:paraId="5093EA28">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bookmarkStart w:id="14" w:name="OLE_LINK10"/>
            <w:r>
              <w:rPr>
                <w:rFonts w:hint="eastAsia" w:ascii="宋体" w:hAnsi="宋体" w:eastAsia="宋体" w:cs="宋体"/>
                <w:b w:val="0"/>
                <w:bCs w:val="0"/>
                <w:color w:val="auto"/>
                <w:kern w:val="2"/>
                <w:sz w:val="24"/>
                <w:szCs w:val="24"/>
                <w:highlight w:val="none"/>
              </w:rPr>
              <w:t>表层样：0~0.2m</w:t>
            </w:r>
            <w:bookmarkEnd w:id="14"/>
          </w:p>
        </w:tc>
        <w:tc>
          <w:tcPr>
            <w:tcW w:w="839" w:type="pct"/>
            <w:vMerge w:val="continue"/>
            <w:vAlign w:val="center"/>
          </w:tcPr>
          <w:p w14:paraId="2E1CEFC9">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p>
        </w:tc>
      </w:tr>
      <w:tr w14:paraId="549DB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07" w:type="pct"/>
            <w:vAlign w:val="center"/>
          </w:tcPr>
          <w:p w14:paraId="48D36DD3">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T3</w:t>
            </w:r>
          </w:p>
        </w:tc>
        <w:tc>
          <w:tcPr>
            <w:tcW w:w="1835" w:type="pct"/>
            <w:vAlign w:val="center"/>
          </w:tcPr>
          <w:p w14:paraId="1BB95DA5">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施朗德地块</w:t>
            </w:r>
          </w:p>
        </w:tc>
        <w:tc>
          <w:tcPr>
            <w:tcW w:w="1816" w:type="pct"/>
            <w:vAlign w:val="center"/>
          </w:tcPr>
          <w:p w14:paraId="6057CDA3">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表层样：0~0.2m</w:t>
            </w:r>
          </w:p>
        </w:tc>
        <w:tc>
          <w:tcPr>
            <w:tcW w:w="839" w:type="pct"/>
            <w:vMerge w:val="continue"/>
            <w:vAlign w:val="center"/>
          </w:tcPr>
          <w:p w14:paraId="4621A4E5">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p>
        </w:tc>
      </w:tr>
      <w:tr w14:paraId="121BC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07" w:type="pct"/>
            <w:vAlign w:val="center"/>
          </w:tcPr>
          <w:p w14:paraId="5242DCBC">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T4</w:t>
            </w:r>
          </w:p>
        </w:tc>
        <w:tc>
          <w:tcPr>
            <w:tcW w:w="1835" w:type="pct"/>
            <w:vAlign w:val="center"/>
          </w:tcPr>
          <w:p w14:paraId="62DD2613">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威克集团</w:t>
            </w:r>
          </w:p>
        </w:tc>
        <w:tc>
          <w:tcPr>
            <w:tcW w:w="1816" w:type="pct"/>
            <w:vAlign w:val="center"/>
          </w:tcPr>
          <w:p w14:paraId="5E1AD89E">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柱状样：0~0.5m、0.5~1.5m、1.5~3m分别取样</w:t>
            </w:r>
          </w:p>
        </w:tc>
        <w:tc>
          <w:tcPr>
            <w:tcW w:w="839" w:type="pct"/>
            <w:vMerge w:val="continue"/>
            <w:vAlign w:val="center"/>
          </w:tcPr>
          <w:p w14:paraId="6C3AE366">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p>
        </w:tc>
      </w:tr>
      <w:tr w14:paraId="66C8F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07" w:type="pct"/>
            <w:vAlign w:val="center"/>
          </w:tcPr>
          <w:p w14:paraId="49DDBAE2">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T5</w:t>
            </w:r>
          </w:p>
        </w:tc>
        <w:tc>
          <w:tcPr>
            <w:tcW w:w="1835" w:type="pct"/>
            <w:vAlign w:val="center"/>
          </w:tcPr>
          <w:p w14:paraId="18C9A21F">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沪宁铁路以东312国道以北新梅路长江路围合地块</w:t>
            </w:r>
          </w:p>
        </w:tc>
        <w:tc>
          <w:tcPr>
            <w:tcW w:w="1816" w:type="pct"/>
            <w:vAlign w:val="center"/>
          </w:tcPr>
          <w:p w14:paraId="71CF7BBF">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表层样：0~0.2m</w:t>
            </w:r>
          </w:p>
        </w:tc>
        <w:tc>
          <w:tcPr>
            <w:tcW w:w="839" w:type="pct"/>
            <w:vMerge w:val="continue"/>
            <w:vAlign w:val="center"/>
          </w:tcPr>
          <w:p w14:paraId="389FE791">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p>
        </w:tc>
      </w:tr>
      <w:tr w14:paraId="18F4F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07" w:type="pct"/>
            <w:vAlign w:val="center"/>
          </w:tcPr>
          <w:p w14:paraId="23D0332F">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T6</w:t>
            </w:r>
          </w:p>
        </w:tc>
        <w:tc>
          <w:tcPr>
            <w:tcW w:w="1835" w:type="pct"/>
            <w:vAlign w:val="center"/>
          </w:tcPr>
          <w:p w14:paraId="24BB2058">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三樱汽车部件</w:t>
            </w:r>
          </w:p>
        </w:tc>
        <w:tc>
          <w:tcPr>
            <w:tcW w:w="1816" w:type="pct"/>
            <w:vAlign w:val="center"/>
          </w:tcPr>
          <w:p w14:paraId="71E5542C">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表层样：0~0.2m</w:t>
            </w:r>
          </w:p>
        </w:tc>
        <w:tc>
          <w:tcPr>
            <w:tcW w:w="839" w:type="pct"/>
            <w:vMerge w:val="continue"/>
            <w:vAlign w:val="center"/>
          </w:tcPr>
          <w:p w14:paraId="5EA18E89">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p>
        </w:tc>
      </w:tr>
      <w:tr w14:paraId="7A02A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07" w:type="pct"/>
            <w:vAlign w:val="center"/>
          </w:tcPr>
          <w:p w14:paraId="4BECDA9E">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T7</w:t>
            </w:r>
          </w:p>
        </w:tc>
        <w:tc>
          <w:tcPr>
            <w:tcW w:w="1835" w:type="pct"/>
            <w:vAlign w:val="center"/>
          </w:tcPr>
          <w:p w14:paraId="32A3E5C2">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威可楷发斯宁</w:t>
            </w:r>
          </w:p>
        </w:tc>
        <w:tc>
          <w:tcPr>
            <w:tcW w:w="1816" w:type="pct"/>
            <w:vAlign w:val="center"/>
          </w:tcPr>
          <w:p w14:paraId="77AE20F5">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表层样：0~0.2m</w:t>
            </w:r>
          </w:p>
        </w:tc>
        <w:tc>
          <w:tcPr>
            <w:tcW w:w="839" w:type="pct"/>
            <w:vMerge w:val="continue"/>
            <w:vAlign w:val="center"/>
          </w:tcPr>
          <w:p w14:paraId="42E8BC22">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p>
        </w:tc>
      </w:tr>
      <w:tr w14:paraId="150A2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07" w:type="pct"/>
            <w:vAlign w:val="center"/>
          </w:tcPr>
          <w:p w14:paraId="093B211A">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T8</w:t>
            </w:r>
          </w:p>
        </w:tc>
        <w:tc>
          <w:tcPr>
            <w:tcW w:w="1835" w:type="pct"/>
            <w:vAlign w:val="center"/>
          </w:tcPr>
          <w:p w14:paraId="5807FEAF">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山王电子</w:t>
            </w:r>
          </w:p>
        </w:tc>
        <w:tc>
          <w:tcPr>
            <w:tcW w:w="1816" w:type="pct"/>
            <w:vAlign w:val="center"/>
          </w:tcPr>
          <w:p w14:paraId="45AEE486">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柱状样：0~0.5m、0.5~1.5m、1.5~3m分别取样</w:t>
            </w:r>
          </w:p>
        </w:tc>
        <w:tc>
          <w:tcPr>
            <w:tcW w:w="839" w:type="pct"/>
            <w:vMerge w:val="continue"/>
            <w:vAlign w:val="center"/>
          </w:tcPr>
          <w:p w14:paraId="07DE2C21">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p>
        </w:tc>
      </w:tr>
      <w:tr w14:paraId="1DD16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07" w:type="pct"/>
            <w:vAlign w:val="center"/>
          </w:tcPr>
          <w:p w14:paraId="227B1B19">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T9</w:t>
            </w:r>
          </w:p>
        </w:tc>
        <w:tc>
          <w:tcPr>
            <w:tcW w:w="1835" w:type="pct"/>
            <w:vAlign w:val="center"/>
          </w:tcPr>
          <w:p w14:paraId="59E1F9E2">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华润安盛</w:t>
            </w:r>
          </w:p>
        </w:tc>
        <w:tc>
          <w:tcPr>
            <w:tcW w:w="1816" w:type="pct"/>
            <w:vAlign w:val="center"/>
          </w:tcPr>
          <w:p w14:paraId="12F100E8">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柱状样：0~0.5m、0.5~1.5m、1.5~3m分别取样</w:t>
            </w:r>
          </w:p>
        </w:tc>
        <w:tc>
          <w:tcPr>
            <w:tcW w:w="839" w:type="pct"/>
            <w:vMerge w:val="continue"/>
            <w:vAlign w:val="center"/>
          </w:tcPr>
          <w:p w14:paraId="344A1504">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p>
        </w:tc>
      </w:tr>
      <w:tr w14:paraId="06D98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07" w:type="pct"/>
            <w:vAlign w:val="center"/>
          </w:tcPr>
          <w:p w14:paraId="06FD522F">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T10</w:t>
            </w:r>
          </w:p>
        </w:tc>
        <w:tc>
          <w:tcPr>
            <w:tcW w:w="1835" w:type="pct"/>
            <w:vAlign w:val="center"/>
          </w:tcPr>
          <w:p w14:paraId="1FCA9D3A">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新美亚电路</w:t>
            </w:r>
          </w:p>
        </w:tc>
        <w:tc>
          <w:tcPr>
            <w:tcW w:w="1816" w:type="pct"/>
            <w:vAlign w:val="center"/>
          </w:tcPr>
          <w:p w14:paraId="6A5A08C4">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表层样：0~0.2m</w:t>
            </w:r>
          </w:p>
        </w:tc>
        <w:tc>
          <w:tcPr>
            <w:tcW w:w="839" w:type="pct"/>
            <w:vMerge w:val="continue"/>
            <w:vAlign w:val="center"/>
          </w:tcPr>
          <w:p w14:paraId="3AE4049B">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p>
        </w:tc>
      </w:tr>
      <w:tr w14:paraId="698DA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07" w:type="pct"/>
            <w:vAlign w:val="center"/>
          </w:tcPr>
          <w:p w14:paraId="4793A83A">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T11</w:t>
            </w:r>
          </w:p>
        </w:tc>
        <w:tc>
          <w:tcPr>
            <w:tcW w:w="1835" w:type="pct"/>
            <w:vAlign w:val="center"/>
          </w:tcPr>
          <w:p w14:paraId="30DD3EBE">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大地环境</w:t>
            </w:r>
          </w:p>
        </w:tc>
        <w:tc>
          <w:tcPr>
            <w:tcW w:w="1816" w:type="pct"/>
            <w:vAlign w:val="center"/>
          </w:tcPr>
          <w:p w14:paraId="280DB8E1">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柱状样：0~0.5m、0.5~1.5m、1.5~3m分别取样</w:t>
            </w:r>
          </w:p>
        </w:tc>
        <w:tc>
          <w:tcPr>
            <w:tcW w:w="839" w:type="pct"/>
            <w:vMerge w:val="continue"/>
            <w:vAlign w:val="center"/>
          </w:tcPr>
          <w:p w14:paraId="37EEA6C5">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p>
        </w:tc>
      </w:tr>
      <w:tr w14:paraId="7DABD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07" w:type="pct"/>
            <w:vAlign w:val="center"/>
          </w:tcPr>
          <w:p w14:paraId="562E089E">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T12</w:t>
            </w:r>
          </w:p>
        </w:tc>
        <w:tc>
          <w:tcPr>
            <w:tcW w:w="1835" w:type="pct"/>
            <w:vAlign w:val="center"/>
          </w:tcPr>
          <w:p w14:paraId="40AB92D0">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高顶科技</w:t>
            </w:r>
          </w:p>
        </w:tc>
        <w:tc>
          <w:tcPr>
            <w:tcW w:w="1816" w:type="pct"/>
            <w:vAlign w:val="center"/>
          </w:tcPr>
          <w:p w14:paraId="208ED034">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表层样：0~0.2m</w:t>
            </w:r>
          </w:p>
        </w:tc>
        <w:tc>
          <w:tcPr>
            <w:tcW w:w="839" w:type="pct"/>
            <w:vMerge w:val="continue"/>
            <w:vAlign w:val="center"/>
          </w:tcPr>
          <w:p w14:paraId="64C1E2A8">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p>
        </w:tc>
      </w:tr>
      <w:tr w14:paraId="74C22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07" w:type="pct"/>
            <w:vAlign w:val="center"/>
          </w:tcPr>
          <w:p w14:paraId="2A69F4C8">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T13</w:t>
            </w:r>
          </w:p>
        </w:tc>
        <w:tc>
          <w:tcPr>
            <w:tcW w:w="1835" w:type="pct"/>
            <w:vAlign w:val="center"/>
          </w:tcPr>
          <w:p w14:paraId="657B2849">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尚德太阳能</w:t>
            </w:r>
          </w:p>
        </w:tc>
        <w:tc>
          <w:tcPr>
            <w:tcW w:w="1816" w:type="pct"/>
            <w:vAlign w:val="center"/>
          </w:tcPr>
          <w:p w14:paraId="7B8277DF">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表层样：0~0.2m</w:t>
            </w:r>
          </w:p>
        </w:tc>
        <w:tc>
          <w:tcPr>
            <w:tcW w:w="839" w:type="pct"/>
            <w:vMerge w:val="continue"/>
            <w:vAlign w:val="center"/>
          </w:tcPr>
          <w:p w14:paraId="191093FD">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p>
        </w:tc>
      </w:tr>
      <w:tr w14:paraId="58F79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07" w:type="pct"/>
            <w:vAlign w:val="center"/>
          </w:tcPr>
          <w:p w14:paraId="5DA1FAC5">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T14</w:t>
            </w:r>
          </w:p>
        </w:tc>
        <w:tc>
          <w:tcPr>
            <w:tcW w:w="1835" w:type="pct"/>
            <w:vAlign w:val="center"/>
          </w:tcPr>
          <w:p w14:paraId="15503EEC">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三开化工</w:t>
            </w:r>
          </w:p>
        </w:tc>
        <w:tc>
          <w:tcPr>
            <w:tcW w:w="1816" w:type="pct"/>
            <w:vAlign w:val="center"/>
          </w:tcPr>
          <w:p w14:paraId="232E4DF8">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柱状样：0~0.5m、0.5~1.5m、1.5~3m分别取样</w:t>
            </w:r>
          </w:p>
        </w:tc>
        <w:tc>
          <w:tcPr>
            <w:tcW w:w="839" w:type="pct"/>
            <w:vMerge w:val="continue"/>
            <w:vAlign w:val="center"/>
          </w:tcPr>
          <w:p w14:paraId="5E91084C">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p>
        </w:tc>
      </w:tr>
      <w:tr w14:paraId="2F6B8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07" w:type="pct"/>
            <w:vAlign w:val="center"/>
          </w:tcPr>
          <w:p w14:paraId="163D4C32">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T15</w:t>
            </w:r>
          </w:p>
        </w:tc>
        <w:tc>
          <w:tcPr>
            <w:tcW w:w="1835" w:type="pct"/>
            <w:vAlign w:val="center"/>
          </w:tcPr>
          <w:p w14:paraId="59E00E44">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香山名园</w:t>
            </w:r>
          </w:p>
        </w:tc>
        <w:tc>
          <w:tcPr>
            <w:tcW w:w="1816" w:type="pct"/>
            <w:vAlign w:val="center"/>
          </w:tcPr>
          <w:p w14:paraId="35DFFA29">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表层样：0~0.2m</w:t>
            </w:r>
          </w:p>
        </w:tc>
        <w:tc>
          <w:tcPr>
            <w:tcW w:w="839" w:type="pct"/>
            <w:vMerge w:val="continue"/>
            <w:vAlign w:val="center"/>
          </w:tcPr>
          <w:p w14:paraId="73EDBF91">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p>
        </w:tc>
      </w:tr>
      <w:tr w14:paraId="713A0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07" w:type="pct"/>
            <w:vAlign w:val="center"/>
          </w:tcPr>
          <w:p w14:paraId="44F25EA3">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T16</w:t>
            </w:r>
          </w:p>
        </w:tc>
        <w:tc>
          <w:tcPr>
            <w:tcW w:w="1835" w:type="pct"/>
            <w:vAlign w:val="center"/>
          </w:tcPr>
          <w:p w14:paraId="4FFC85EA">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联心嘉园</w:t>
            </w:r>
          </w:p>
        </w:tc>
        <w:tc>
          <w:tcPr>
            <w:tcW w:w="1816" w:type="pct"/>
            <w:vAlign w:val="center"/>
          </w:tcPr>
          <w:p w14:paraId="17FCCA23">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bookmarkStart w:id="15" w:name="OLE_LINK11"/>
            <w:r>
              <w:rPr>
                <w:rFonts w:hint="eastAsia" w:ascii="宋体" w:hAnsi="宋体" w:eastAsia="宋体" w:cs="宋体"/>
                <w:b w:val="0"/>
                <w:bCs w:val="0"/>
                <w:color w:val="auto"/>
                <w:kern w:val="2"/>
                <w:sz w:val="24"/>
                <w:szCs w:val="24"/>
                <w:highlight w:val="none"/>
              </w:rPr>
              <w:t>表层样：0~0.2m</w:t>
            </w:r>
            <w:bookmarkEnd w:id="15"/>
          </w:p>
        </w:tc>
        <w:tc>
          <w:tcPr>
            <w:tcW w:w="839" w:type="pct"/>
            <w:vMerge w:val="continue"/>
            <w:vAlign w:val="center"/>
          </w:tcPr>
          <w:p w14:paraId="1FEE1CF7">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p>
        </w:tc>
      </w:tr>
      <w:tr w14:paraId="25D62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07" w:type="pct"/>
            <w:vAlign w:val="center"/>
          </w:tcPr>
          <w:p w14:paraId="09359BA6">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T17</w:t>
            </w:r>
          </w:p>
        </w:tc>
        <w:tc>
          <w:tcPr>
            <w:tcW w:w="1835" w:type="pct"/>
            <w:vAlign w:val="center"/>
          </w:tcPr>
          <w:p w14:paraId="0B9C3DA8">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海太半导体</w:t>
            </w:r>
          </w:p>
        </w:tc>
        <w:tc>
          <w:tcPr>
            <w:tcW w:w="1816" w:type="pct"/>
            <w:vAlign w:val="center"/>
          </w:tcPr>
          <w:p w14:paraId="386FD191">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bookmarkStart w:id="16" w:name="OLE_LINK12"/>
            <w:r>
              <w:rPr>
                <w:rFonts w:hint="eastAsia" w:ascii="宋体" w:hAnsi="宋体" w:eastAsia="宋体" w:cs="宋体"/>
                <w:b w:val="0"/>
                <w:bCs w:val="0"/>
                <w:color w:val="auto"/>
                <w:kern w:val="2"/>
                <w:sz w:val="24"/>
                <w:szCs w:val="24"/>
                <w:highlight w:val="none"/>
              </w:rPr>
              <w:t>表层样：0~0.2m</w:t>
            </w:r>
            <w:bookmarkEnd w:id="16"/>
          </w:p>
        </w:tc>
        <w:tc>
          <w:tcPr>
            <w:tcW w:w="839" w:type="pct"/>
            <w:vMerge w:val="continue"/>
            <w:vAlign w:val="center"/>
          </w:tcPr>
          <w:p w14:paraId="1964B87E">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p>
        </w:tc>
      </w:tr>
      <w:tr w14:paraId="3A306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07" w:type="pct"/>
            <w:vAlign w:val="center"/>
          </w:tcPr>
          <w:p w14:paraId="7A9D3F3C">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T18</w:t>
            </w:r>
          </w:p>
        </w:tc>
        <w:tc>
          <w:tcPr>
            <w:tcW w:w="1835" w:type="pct"/>
            <w:vAlign w:val="center"/>
          </w:tcPr>
          <w:p w14:paraId="60B31192">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鑫古河金属</w:t>
            </w:r>
          </w:p>
        </w:tc>
        <w:tc>
          <w:tcPr>
            <w:tcW w:w="1816" w:type="pct"/>
            <w:vAlign w:val="center"/>
          </w:tcPr>
          <w:p w14:paraId="65B78914">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bookmarkStart w:id="17" w:name="OLE_LINK13"/>
            <w:r>
              <w:rPr>
                <w:rFonts w:hint="eastAsia" w:ascii="宋体" w:hAnsi="宋体" w:eastAsia="宋体" w:cs="宋体"/>
                <w:b w:val="0"/>
                <w:bCs w:val="0"/>
                <w:color w:val="auto"/>
                <w:kern w:val="2"/>
                <w:sz w:val="24"/>
                <w:szCs w:val="24"/>
                <w:highlight w:val="none"/>
              </w:rPr>
              <w:t>表层样：0~0.2m</w:t>
            </w:r>
            <w:bookmarkEnd w:id="17"/>
          </w:p>
        </w:tc>
        <w:tc>
          <w:tcPr>
            <w:tcW w:w="839" w:type="pct"/>
            <w:vMerge w:val="continue"/>
            <w:vAlign w:val="center"/>
          </w:tcPr>
          <w:p w14:paraId="0E03BA64">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p>
        </w:tc>
      </w:tr>
      <w:tr w14:paraId="557DB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07" w:type="pct"/>
            <w:vAlign w:val="center"/>
          </w:tcPr>
          <w:p w14:paraId="0CED732E">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T19</w:t>
            </w:r>
          </w:p>
        </w:tc>
        <w:tc>
          <w:tcPr>
            <w:tcW w:w="1835" w:type="pct"/>
            <w:vAlign w:val="center"/>
          </w:tcPr>
          <w:p w14:paraId="08D3966D">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亨达电机</w:t>
            </w:r>
          </w:p>
        </w:tc>
        <w:tc>
          <w:tcPr>
            <w:tcW w:w="1816" w:type="pct"/>
            <w:vAlign w:val="center"/>
          </w:tcPr>
          <w:p w14:paraId="25C3E143">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表层样：0~0.2m</w:t>
            </w:r>
          </w:p>
        </w:tc>
        <w:tc>
          <w:tcPr>
            <w:tcW w:w="839" w:type="pct"/>
            <w:vMerge w:val="continue"/>
            <w:vAlign w:val="center"/>
          </w:tcPr>
          <w:p w14:paraId="006AF356">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p>
        </w:tc>
      </w:tr>
      <w:tr w14:paraId="26F60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07" w:type="pct"/>
            <w:vAlign w:val="center"/>
          </w:tcPr>
          <w:p w14:paraId="0EDA5294">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T20</w:t>
            </w:r>
          </w:p>
        </w:tc>
        <w:tc>
          <w:tcPr>
            <w:tcW w:w="1835" w:type="pct"/>
            <w:vAlign w:val="center"/>
          </w:tcPr>
          <w:p w14:paraId="28170930">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朗盛新材料</w:t>
            </w:r>
          </w:p>
        </w:tc>
        <w:tc>
          <w:tcPr>
            <w:tcW w:w="1816" w:type="pct"/>
            <w:vAlign w:val="center"/>
          </w:tcPr>
          <w:p w14:paraId="016E5741">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表层样：0~0.2m</w:t>
            </w:r>
          </w:p>
        </w:tc>
        <w:tc>
          <w:tcPr>
            <w:tcW w:w="839" w:type="pct"/>
            <w:vMerge w:val="continue"/>
            <w:vAlign w:val="center"/>
          </w:tcPr>
          <w:p w14:paraId="2DD99443">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p>
        </w:tc>
      </w:tr>
      <w:tr w14:paraId="4485D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07" w:type="pct"/>
            <w:vAlign w:val="center"/>
          </w:tcPr>
          <w:p w14:paraId="578F214D">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T21</w:t>
            </w:r>
          </w:p>
        </w:tc>
        <w:tc>
          <w:tcPr>
            <w:tcW w:w="1835" w:type="pct"/>
            <w:vAlign w:val="center"/>
          </w:tcPr>
          <w:p w14:paraId="59E64428">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能之汇</w:t>
            </w:r>
          </w:p>
        </w:tc>
        <w:tc>
          <w:tcPr>
            <w:tcW w:w="1816" w:type="pct"/>
            <w:vAlign w:val="center"/>
          </w:tcPr>
          <w:p w14:paraId="71F8285C">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表层样：0~0.2m</w:t>
            </w:r>
          </w:p>
        </w:tc>
        <w:tc>
          <w:tcPr>
            <w:tcW w:w="839" w:type="pct"/>
            <w:vMerge w:val="continue"/>
            <w:vAlign w:val="center"/>
          </w:tcPr>
          <w:p w14:paraId="4F9BAAD1">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p>
        </w:tc>
      </w:tr>
      <w:tr w14:paraId="53ABF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07" w:type="pct"/>
            <w:vAlign w:val="center"/>
          </w:tcPr>
          <w:p w14:paraId="3D1CC378">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T22</w:t>
            </w:r>
          </w:p>
        </w:tc>
        <w:tc>
          <w:tcPr>
            <w:tcW w:w="1835" w:type="pct"/>
            <w:vAlign w:val="center"/>
          </w:tcPr>
          <w:p w14:paraId="0F9943A3">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海力士半导体（中国）有限公司</w:t>
            </w:r>
          </w:p>
        </w:tc>
        <w:tc>
          <w:tcPr>
            <w:tcW w:w="1816" w:type="pct"/>
            <w:vAlign w:val="center"/>
          </w:tcPr>
          <w:p w14:paraId="082F2EF7">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表层样：0~0.2m</w:t>
            </w:r>
          </w:p>
        </w:tc>
        <w:tc>
          <w:tcPr>
            <w:tcW w:w="839" w:type="pct"/>
            <w:vMerge w:val="restart"/>
            <w:vAlign w:val="center"/>
          </w:tcPr>
          <w:p w14:paraId="4F0DBFC3">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土壤45项</w:t>
            </w:r>
          </w:p>
        </w:tc>
      </w:tr>
      <w:tr w14:paraId="5507F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07" w:type="pct"/>
            <w:vAlign w:val="center"/>
          </w:tcPr>
          <w:p w14:paraId="25523BFD">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T23</w:t>
            </w:r>
          </w:p>
        </w:tc>
        <w:tc>
          <w:tcPr>
            <w:tcW w:w="1835" w:type="pct"/>
            <w:vAlign w:val="center"/>
          </w:tcPr>
          <w:p w14:paraId="5ED41E98">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盛隆资源再生（无锡）有限公司</w:t>
            </w:r>
          </w:p>
        </w:tc>
        <w:tc>
          <w:tcPr>
            <w:tcW w:w="1816" w:type="pct"/>
            <w:vAlign w:val="center"/>
          </w:tcPr>
          <w:p w14:paraId="0AA68437">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柱状样：0~0.5m、0.5~1.5m、1.5~3m分别取样</w:t>
            </w:r>
          </w:p>
        </w:tc>
        <w:tc>
          <w:tcPr>
            <w:tcW w:w="839" w:type="pct"/>
            <w:vMerge w:val="continue"/>
            <w:vAlign w:val="center"/>
          </w:tcPr>
          <w:p w14:paraId="312AE109">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p>
        </w:tc>
      </w:tr>
      <w:tr w14:paraId="16ABF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07" w:type="pct"/>
            <w:vAlign w:val="center"/>
          </w:tcPr>
          <w:p w14:paraId="6773378E">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T24</w:t>
            </w:r>
          </w:p>
        </w:tc>
        <w:tc>
          <w:tcPr>
            <w:tcW w:w="1835" w:type="pct"/>
            <w:vAlign w:val="center"/>
          </w:tcPr>
          <w:p w14:paraId="4A27408A">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无锡中天固废处置有限公司</w:t>
            </w:r>
          </w:p>
        </w:tc>
        <w:tc>
          <w:tcPr>
            <w:tcW w:w="1816" w:type="pct"/>
            <w:vAlign w:val="center"/>
          </w:tcPr>
          <w:p w14:paraId="5EE3D4EF">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表层样：0~0.2m</w:t>
            </w:r>
          </w:p>
        </w:tc>
        <w:tc>
          <w:tcPr>
            <w:tcW w:w="839" w:type="pct"/>
            <w:vMerge w:val="continue"/>
            <w:vAlign w:val="center"/>
          </w:tcPr>
          <w:p w14:paraId="656CB6C1">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p>
        </w:tc>
      </w:tr>
      <w:tr w14:paraId="67E82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07" w:type="pct"/>
            <w:vAlign w:val="center"/>
          </w:tcPr>
          <w:p w14:paraId="046D4788">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T25</w:t>
            </w:r>
          </w:p>
        </w:tc>
        <w:tc>
          <w:tcPr>
            <w:tcW w:w="1835" w:type="pct"/>
            <w:vAlign w:val="center"/>
          </w:tcPr>
          <w:p w14:paraId="6F5DEB1E">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杰士电池有限公司</w:t>
            </w:r>
          </w:p>
        </w:tc>
        <w:tc>
          <w:tcPr>
            <w:tcW w:w="1816" w:type="pct"/>
            <w:vAlign w:val="center"/>
          </w:tcPr>
          <w:p w14:paraId="0111DF61">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表层样：0~0.2m</w:t>
            </w:r>
          </w:p>
        </w:tc>
        <w:tc>
          <w:tcPr>
            <w:tcW w:w="839" w:type="pct"/>
            <w:vMerge w:val="continue"/>
            <w:vAlign w:val="center"/>
          </w:tcPr>
          <w:p w14:paraId="25B33AEC">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p>
        </w:tc>
      </w:tr>
      <w:tr w14:paraId="5FF23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07" w:type="pct"/>
            <w:vAlign w:val="center"/>
          </w:tcPr>
          <w:p w14:paraId="6213329F">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T26</w:t>
            </w:r>
          </w:p>
        </w:tc>
        <w:tc>
          <w:tcPr>
            <w:tcW w:w="1835" w:type="pct"/>
            <w:vAlign w:val="center"/>
          </w:tcPr>
          <w:p w14:paraId="1589EEE8">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无锡添源环保科技有限公司</w:t>
            </w:r>
          </w:p>
        </w:tc>
        <w:tc>
          <w:tcPr>
            <w:tcW w:w="1816" w:type="pct"/>
            <w:vAlign w:val="center"/>
          </w:tcPr>
          <w:p w14:paraId="679EF865">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表层样：0~0.2m</w:t>
            </w:r>
          </w:p>
        </w:tc>
        <w:tc>
          <w:tcPr>
            <w:tcW w:w="839" w:type="pct"/>
            <w:vMerge w:val="continue"/>
            <w:vAlign w:val="center"/>
          </w:tcPr>
          <w:p w14:paraId="58AC2AC8">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p>
        </w:tc>
      </w:tr>
      <w:tr w14:paraId="644D7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07" w:type="pct"/>
            <w:vAlign w:val="center"/>
          </w:tcPr>
          <w:p w14:paraId="7B0A7766">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T27</w:t>
            </w:r>
          </w:p>
        </w:tc>
        <w:tc>
          <w:tcPr>
            <w:tcW w:w="1835" w:type="pct"/>
            <w:vAlign w:val="center"/>
          </w:tcPr>
          <w:p w14:paraId="5B9372B9">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无锡华润上华科技有限公司</w:t>
            </w:r>
          </w:p>
        </w:tc>
        <w:tc>
          <w:tcPr>
            <w:tcW w:w="1816" w:type="pct"/>
            <w:vAlign w:val="center"/>
          </w:tcPr>
          <w:p w14:paraId="42A507FC">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表层样：0~0.2m</w:t>
            </w:r>
          </w:p>
        </w:tc>
        <w:tc>
          <w:tcPr>
            <w:tcW w:w="839" w:type="pct"/>
            <w:vMerge w:val="continue"/>
            <w:vAlign w:val="center"/>
          </w:tcPr>
          <w:p w14:paraId="50303426">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p>
        </w:tc>
      </w:tr>
      <w:tr w14:paraId="35DE7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07" w:type="pct"/>
            <w:vAlign w:val="center"/>
          </w:tcPr>
          <w:p w14:paraId="7C804229">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T28</w:t>
            </w:r>
          </w:p>
        </w:tc>
        <w:tc>
          <w:tcPr>
            <w:tcW w:w="1835" w:type="pct"/>
            <w:vAlign w:val="center"/>
          </w:tcPr>
          <w:p w14:paraId="5F77179A">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诺翔新材料（无锡）有限公司</w:t>
            </w:r>
          </w:p>
        </w:tc>
        <w:tc>
          <w:tcPr>
            <w:tcW w:w="1816" w:type="pct"/>
            <w:vAlign w:val="center"/>
          </w:tcPr>
          <w:p w14:paraId="76D160C2">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表层样：0~0.2m</w:t>
            </w:r>
          </w:p>
        </w:tc>
        <w:tc>
          <w:tcPr>
            <w:tcW w:w="839" w:type="pct"/>
            <w:vMerge w:val="continue"/>
            <w:vAlign w:val="center"/>
          </w:tcPr>
          <w:p w14:paraId="5979EF4E">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p>
        </w:tc>
      </w:tr>
      <w:tr w14:paraId="2E03F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07" w:type="pct"/>
            <w:vAlign w:val="center"/>
          </w:tcPr>
          <w:p w14:paraId="2875DA1A">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T29</w:t>
            </w:r>
          </w:p>
        </w:tc>
        <w:tc>
          <w:tcPr>
            <w:tcW w:w="1835" w:type="pct"/>
            <w:vAlign w:val="center"/>
          </w:tcPr>
          <w:p w14:paraId="4C3CE273">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无锡莱恩科技有限公司</w:t>
            </w:r>
          </w:p>
        </w:tc>
        <w:tc>
          <w:tcPr>
            <w:tcW w:w="1816" w:type="pct"/>
            <w:vAlign w:val="center"/>
          </w:tcPr>
          <w:p w14:paraId="56C828CC">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表层样：0~0.2m</w:t>
            </w:r>
          </w:p>
        </w:tc>
        <w:tc>
          <w:tcPr>
            <w:tcW w:w="839" w:type="pct"/>
            <w:vMerge w:val="continue"/>
            <w:vAlign w:val="center"/>
          </w:tcPr>
          <w:p w14:paraId="57D1FDD6">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p>
        </w:tc>
      </w:tr>
      <w:tr w14:paraId="7D567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07" w:type="pct"/>
            <w:vAlign w:val="center"/>
          </w:tcPr>
          <w:p w14:paraId="2D7B5F84">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T30</w:t>
            </w:r>
          </w:p>
        </w:tc>
        <w:tc>
          <w:tcPr>
            <w:tcW w:w="1835" w:type="pct"/>
            <w:vAlign w:val="center"/>
          </w:tcPr>
          <w:p w14:paraId="710C16EE">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无锡市百合花胶粘剂厂有限公司</w:t>
            </w:r>
          </w:p>
        </w:tc>
        <w:tc>
          <w:tcPr>
            <w:tcW w:w="1816" w:type="pct"/>
            <w:vAlign w:val="center"/>
          </w:tcPr>
          <w:p w14:paraId="77D88957">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表层样：0~0.2m</w:t>
            </w:r>
          </w:p>
        </w:tc>
        <w:tc>
          <w:tcPr>
            <w:tcW w:w="839" w:type="pct"/>
            <w:vMerge w:val="continue"/>
            <w:vAlign w:val="center"/>
          </w:tcPr>
          <w:p w14:paraId="4919C990">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p>
        </w:tc>
      </w:tr>
      <w:tr w14:paraId="0255D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07" w:type="pct"/>
            <w:vAlign w:val="center"/>
          </w:tcPr>
          <w:p w14:paraId="3BEB8C72">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T31</w:t>
            </w:r>
          </w:p>
        </w:tc>
        <w:tc>
          <w:tcPr>
            <w:tcW w:w="1835" w:type="pct"/>
            <w:vAlign w:val="center"/>
          </w:tcPr>
          <w:p w14:paraId="5677CD20">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博世动力总成</w:t>
            </w:r>
          </w:p>
        </w:tc>
        <w:tc>
          <w:tcPr>
            <w:tcW w:w="1816" w:type="pct"/>
            <w:vAlign w:val="center"/>
          </w:tcPr>
          <w:p w14:paraId="4D052B0D">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表层样：0~0.2m</w:t>
            </w:r>
          </w:p>
        </w:tc>
        <w:tc>
          <w:tcPr>
            <w:tcW w:w="839" w:type="pct"/>
            <w:vMerge w:val="continue"/>
            <w:vAlign w:val="center"/>
          </w:tcPr>
          <w:p w14:paraId="5A51772D">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p>
        </w:tc>
      </w:tr>
      <w:tr w14:paraId="6FEDD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07" w:type="pct"/>
            <w:vAlign w:val="center"/>
          </w:tcPr>
          <w:p w14:paraId="5FE02265">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T32</w:t>
            </w:r>
          </w:p>
        </w:tc>
        <w:tc>
          <w:tcPr>
            <w:tcW w:w="1835" w:type="pct"/>
            <w:vAlign w:val="center"/>
          </w:tcPr>
          <w:p w14:paraId="349467EA">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五冶金属</w:t>
            </w:r>
          </w:p>
        </w:tc>
        <w:tc>
          <w:tcPr>
            <w:tcW w:w="1816" w:type="pct"/>
            <w:vAlign w:val="center"/>
          </w:tcPr>
          <w:p w14:paraId="3C635313">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表层样：0~0.2m</w:t>
            </w:r>
          </w:p>
        </w:tc>
        <w:tc>
          <w:tcPr>
            <w:tcW w:w="839" w:type="pct"/>
            <w:vMerge w:val="continue"/>
            <w:vAlign w:val="center"/>
          </w:tcPr>
          <w:p w14:paraId="4976DC4A">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p>
        </w:tc>
      </w:tr>
      <w:tr w14:paraId="0D86E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07" w:type="pct"/>
            <w:vAlign w:val="center"/>
          </w:tcPr>
          <w:p w14:paraId="36244EAE">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T33</w:t>
            </w:r>
          </w:p>
        </w:tc>
        <w:tc>
          <w:tcPr>
            <w:tcW w:w="1835" w:type="pct"/>
            <w:vAlign w:val="center"/>
          </w:tcPr>
          <w:p w14:paraId="29EB2D19">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联合汽车电子</w:t>
            </w:r>
          </w:p>
        </w:tc>
        <w:tc>
          <w:tcPr>
            <w:tcW w:w="1816" w:type="pct"/>
            <w:vAlign w:val="center"/>
          </w:tcPr>
          <w:p w14:paraId="3E2DE14A">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表层样：0~0.2m</w:t>
            </w:r>
          </w:p>
        </w:tc>
        <w:tc>
          <w:tcPr>
            <w:tcW w:w="839" w:type="pct"/>
            <w:vMerge w:val="continue"/>
            <w:vAlign w:val="center"/>
          </w:tcPr>
          <w:p w14:paraId="0128991F">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p>
        </w:tc>
      </w:tr>
    </w:tbl>
    <w:p w14:paraId="36C8B0E0">
      <w:pPr>
        <w:keepNext w:val="0"/>
        <w:keepLines w:val="0"/>
        <w:pageBreakBefore w:val="0"/>
        <w:numPr>
          <w:ilvl w:val="0"/>
          <w:numId w:val="0"/>
        </w:numPr>
        <w:kinsoku/>
        <w:wordWrap/>
        <w:overflowPunct/>
        <w:topLinePunct w:val="0"/>
        <w:autoSpaceDE/>
        <w:autoSpaceDN/>
        <w:bidi w:val="0"/>
        <w:spacing w:line="400" w:lineRule="exact"/>
        <w:ind w:leftChars="0"/>
        <w:textAlignment w:val="auto"/>
        <w:rPr>
          <w:rFonts w:hint="eastAsia" w:ascii="宋体" w:hAnsi="宋体" w:eastAsia="宋体" w:cs="宋体"/>
          <w:b w:val="0"/>
          <w:bCs w:val="0"/>
          <w:color w:val="auto"/>
          <w:kern w:val="2"/>
          <w:sz w:val="24"/>
          <w:szCs w:val="24"/>
          <w:highlight w:val="none"/>
          <w:lang w:val="en-US" w:eastAsia="zh-CN"/>
        </w:rPr>
      </w:pPr>
    </w:p>
    <w:p w14:paraId="4A456FB4">
      <w:pPr>
        <w:keepNext w:val="0"/>
        <w:keepLines w:val="0"/>
        <w:pageBreakBefore w:val="0"/>
        <w:numPr>
          <w:ilvl w:val="0"/>
          <w:numId w:val="0"/>
        </w:numPr>
        <w:kinsoku/>
        <w:wordWrap/>
        <w:overflowPunct/>
        <w:topLinePunct w:val="0"/>
        <w:autoSpaceDE/>
        <w:autoSpaceDN/>
        <w:bidi w:val="0"/>
        <w:spacing w:line="400" w:lineRule="exact"/>
        <w:ind w:leftChars="0" w:firstLine="480" w:firstLineChars="200"/>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lang w:val="en-US" w:eastAsia="zh-CN"/>
        </w:rPr>
        <w:t>6.</w:t>
      </w:r>
      <w:r>
        <w:rPr>
          <w:rFonts w:hint="eastAsia" w:ascii="宋体" w:hAnsi="宋体" w:eastAsia="宋体" w:cs="宋体"/>
          <w:b w:val="0"/>
          <w:bCs w:val="0"/>
          <w:color w:val="auto"/>
          <w:kern w:val="2"/>
          <w:sz w:val="24"/>
          <w:szCs w:val="24"/>
          <w:highlight w:val="none"/>
        </w:rPr>
        <w:t>底泥环境质量现状监测</w:t>
      </w:r>
    </w:p>
    <w:p w14:paraId="11BB51E1">
      <w:pPr>
        <w:keepNext w:val="0"/>
        <w:keepLines w:val="0"/>
        <w:pageBreakBefore w:val="0"/>
        <w:kinsoku/>
        <w:wordWrap/>
        <w:overflowPunct/>
        <w:topLinePunct w:val="0"/>
        <w:autoSpaceDE/>
        <w:autoSpaceDN/>
        <w:bidi w:val="0"/>
        <w:spacing w:line="400" w:lineRule="exact"/>
        <w:ind w:firstLine="480"/>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布设14底泥监测点位，全年监测1次。具体监测点位、监测因子见表</w:t>
      </w:r>
      <w:r>
        <w:rPr>
          <w:rFonts w:hint="eastAsia" w:ascii="宋体" w:hAnsi="宋体" w:eastAsia="宋体" w:cs="宋体"/>
          <w:b w:val="0"/>
          <w:bCs w:val="0"/>
          <w:color w:val="auto"/>
          <w:kern w:val="2"/>
          <w:sz w:val="24"/>
          <w:szCs w:val="24"/>
          <w:highlight w:val="none"/>
          <w:lang w:val="en-US" w:eastAsia="zh-CN"/>
        </w:rPr>
        <w:t>6</w:t>
      </w:r>
      <w:r>
        <w:rPr>
          <w:rFonts w:hint="eastAsia" w:ascii="宋体" w:hAnsi="宋体" w:eastAsia="宋体" w:cs="宋体"/>
          <w:b w:val="0"/>
          <w:bCs w:val="0"/>
          <w:color w:val="auto"/>
          <w:kern w:val="2"/>
          <w:sz w:val="24"/>
          <w:szCs w:val="24"/>
          <w:highlight w:val="none"/>
        </w:rPr>
        <w:t>。</w:t>
      </w:r>
    </w:p>
    <w:p w14:paraId="3FCBC7E9">
      <w:pPr>
        <w:keepNext w:val="0"/>
        <w:keepLines w:val="0"/>
        <w:pageBreakBefore w:val="0"/>
        <w:kinsoku/>
        <w:wordWrap/>
        <w:overflowPunct/>
        <w:topLinePunct w:val="0"/>
        <w:autoSpaceDE/>
        <w:autoSpaceDN/>
        <w:bidi w:val="0"/>
        <w:spacing w:line="400" w:lineRule="exact"/>
        <w:ind w:firstLine="442"/>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表</w:t>
      </w:r>
      <w:r>
        <w:rPr>
          <w:rFonts w:hint="eastAsia" w:ascii="宋体" w:hAnsi="宋体" w:eastAsia="宋体" w:cs="宋体"/>
          <w:b w:val="0"/>
          <w:bCs w:val="0"/>
          <w:color w:val="auto"/>
          <w:kern w:val="2"/>
          <w:sz w:val="24"/>
          <w:szCs w:val="24"/>
          <w:highlight w:val="none"/>
          <w:lang w:val="en-US" w:eastAsia="zh-CN"/>
        </w:rPr>
        <w:t>6</w:t>
      </w:r>
      <w:r>
        <w:rPr>
          <w:rFonts w:hint="eastAsia" w:ascii="宋体" w:hAnsi="宋体" w:eastAsia="宋体" w:cs="宋体"/>
          <w:b w:val="0"/>
          <w:bCs w:val="0"/>
          <w:color w:val="auto"/>
          <w:kern w:val="2"/>
          <w:sz w:val="24"/>
          <w:szCs w:val="24"/>
          <w:highlight w:val="none"/>
        </w:rPr>
        <w:t xml:space="preserve">  底泥环境质量现状监测点位和监测因子</w:t>
      </w:r>
    </w:p>
    <w:tbl>
      <w:tblPr>
        <w:tblStyle w:val="3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0"/>
        <w:gridCol w:w="6316"/>
        <w:gridCol w:w="2606"/>
      </w:tblGrid>
      <w:tr w14:paraId="3B22A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trPr>
        <w:tc>
          <w:tcPr>
            <w:tcW w:w="522" w:type="pct"/>
            <w:vAlign w:val="center"/>
          </w:tcPr>
          <w:p w14:paraId="40C86228">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编号</w:t>
            </w:r>
          </w:p>
        </w:tc>
        <w:tc>
          <w:tcPr>
            <w:tcW w:w="3170" w:type="pct"/>
            <w:vAlign w:val="center"/>
          </w:tcPr>
          <w:p w14:paraId="77AF4FF8">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监测点位名称</w:t>
            </w:r>
          </w:p>
        </w:tc>
        <w:tc>
          <w:tcPr>
            <w:tcW w:w="1308" w:type="pct"/>
            <w:vAlign w:val="center"/>
          </w:tcPr>
          <w:p w14:paraId="0ACF9062">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监测因子</w:t>
            </w:r>
          </w:p>
        </w:tc>
      </w:tr>
      <w:tr w14:paraId="110EF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22" w:type="pct"/>
            <w:vAlign w:val="center"/>
          </w:tcPr>
          <w:p w14:paraId="23E74C6D">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D1</w:t>
            </w:r>
          </w:p>
        </w:tc>
        <w:tc>
          <w:tcPr>
            <w:tcW w:w="3170" w:type="pct"/>
            <w:vAlign w:val="center"/>
          </w:tcPr>
          <w:p w14:paraId="61091BE0">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0"/>
                <w:sz w:val="24"/>
                <w:szCs w:val="24"/>
                <w:highlight w:val="none"/>
              </w:rPr>
              <w:t>新城污水厂京杭运河排口下游100m</w:t>
            </w:r>
          </w:p>
        </w:tc>
        <w:tc>
          <w:tcPr>
            <w:tcW w:w="1308" w:type="pct"/>
            <w:vMerge w:val="restart"/>
            <w:vAlign w:val="center"/>
          </w:tcPr>
          <w:p w14:paraId="23A6E9C0">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pH、铅、砷、镉、总铬、铜、锌、镍、汞</w:t>
            </w:r>
          </w:p>
        </w:tc>
      </w:tr>
      <w:tr w14:paraId="5042E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22" w:type="pct"/>
            <w:vAlign w:val="center"/>
          </w:tcPr>
          <w:p w14:paraId="477733ED">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D2</w:t>
            </w:r>
          </w:p>
        </w:tc>
        <w:tc>
          <w:tcPr>
            <w:tcW w:w="3170" w:type="pct"/>
            <w:vAlign w:val="center"/>
          </w:tcPr>
          <w:p w14:paraId="5FEBD924">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0"/>
                <w:sz w:val="24"/>
                <w:szCs w:val="24"/>
                <w:highlight w:val="none"/>
              </w:rPr>
              <w:t>梅村污水厂梅花港排口下游100m</w:t>
            </w:r>
          </w:p>
        </w:tc>
        <w:tc>
          <w:tcPr>
            <w:tcW w:w="1308" w:type="pct"/>
            <w:vMerge w:val="continue"/>
            <w:vAlign w:val="center"/>
          </w:tcPr>
          <w:p w14:paraId="7428B456">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p>
        </w:tc>
      </w:tr>
      <w:tr w14:paraId="574B9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22" w:type="pct"/>
            <w:vAlign w:val="center"/>
          </w:tcPr>
          <w:p w14:paraId="346A1990">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D3</w:t>
            </w:r>
          </w:p>
        </w:tc>
        <w:tc>
          <w:tcPr>
            <w:tcW w:w="3170" w:type="pct"/>
            <w:vAlign w:val="center"/>
          </w:tcPr>
          <w:p w14:paraId="30609449">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0"/>
                <w:sz w:val="24"/>
                <w:szCs w:val="24"/>
                <w:highlight w:val="none"/>
              </w:rPr>
              <w:t>周泾浜高浪路桥处</w:t>
            </w:r>
          </w:p>
        </w:tc>
        <w:tc>
          <w:tcPr>
            <w:tcW w:w="1308" w:type="pct"/>
            <w:vMerge w:val="continue"/>
            <w:vAlign w:val="center"/>
          </w:tcPr>
          <w:p w14:paraId="5F52F0C6">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p>
        </w:tc>
      </w:tr>
      <w:tr w14:paraId="1AEB6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22" w:type="pct"/>
            <w:vAlign w:val="center"/>
          </w:tcPr>
          <w:p w14:paraId="3AAAB1C5">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D4</w:t>
            </w:r>
          </w:p>
        </w:tc>
        <w:tc>
          <w:tcPr>
            <w:tcW w:w="3170" w:type="pct"/>
            <w:vAlign w:val="center"/>
          </w:tcPr>
          <w:p w14:paraId="7673A50E">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0"/>
                <w:sz w:val="24"/>
                <w:szCs w:val="24"/>
                <w:highlight w:val="none"/>
              </w:rPr>
              <w:t>伯渎港与江南运河交叉口上游，太湖大道桥</w:t>
            </w:r>
          </w:p>
        </w:tc>
        <w:tc>
          <w:tcPr>
            <w:tcW w:w="1308" w:type="pct"/>
            <w:vMerge w:val="continue"/>
            <w:vAlign w:val="center"/>
          </w:tcPr>
          <w:p w14:paraId="49695273">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p>
        </w:tc>
      </w:tr>
      <w:tr w14:paraId="1B799F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22" w:type="pct"/>
            <w:vAlign w:val="center"/>
          </w:tcPr>
          <w:p w14:paraId="325F4A55">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D5</w:t>
            </w:r>
          </w:p>
        </w:tc>
        <w:tc>
          <w:tcPr>
            <w:tcW w:w="3170" w:type="pct"/>
            <w:vAlign w:val="center"/>
          </w:tcPr>
          <w:p w14:paraId="0AE04FDA">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0"/>
                <w:sz w:val="24"/>
                <w:szCs w:val="24"/>
                <w:highlight w:val="none"/>
              </w:rPr>
              <w:t>三樱（无锡）汽车部件有限公司</w:t>
            </w:r>
          </w:p>
        </w:tc>
        <w:tc>
          <w:tcPr>
            <w:tcW w:w="1308" w:type="pct"/>
            <w:vMerge w:val="continue"/>
            <w:vAlign w:val="center"/>
          </w:tcPr>
          <w:p w14:paraId="64746065">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p>
        </w:tc>
      </w:tr>
      <w:tr w14:paraId="0E23E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22" w:type="pct"/>
            <w:vAlign w:val="center"/>
          </w:tcPr>
          <w:p w14:paraId="05A9D9D3">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D6</w:t>
            </w:r>
          </w:p>
        </w:tc>
        <w:tc>
          <w:tcPr>
            <w:tcW w:w="3170" w:type="pct"/>
            <w:vAlign w:val="center"/>
          </w:tcPr>
          <w:p w14:paraId="60163151">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无锡威可楷发斯宁科技有限公司</w:t>
            </w:r>
          </w:p>
        </w:tc>
        <w:tc>
          <w:tcPr>
            <w:tcW w:w="1308" w:type="pct"/>
            <w:vMerge w:val="continue"/>
            <w:vAlign w:val="center"/>
          </w:tcPr>
          <w:p w14:paraId="4E6EDD12">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p>
        </w:tc>
      </w:tr>
      <w:tr w14:paraId="2D1AA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22" w:type="pct"/>
            <w:vAlign w:val="center"/>
          </w:tcPr>
          <w:p w14:paraId="10F2BF7A">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D7</w:t>
            </w:r>
          </w:p>
        </w:tc>
        <w:tc>
          <w:tcPr>
            <w:tcW w:w="3170" w:type="pct"/>
            <w:vAlign w:val="center"/>
          </w:tcPr>
          <w:p w14:paraId="4BA86FA8">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希门凯电子（无锡）有限公司松下能源（无锡）有限公司</w:t>
            </w:r>
          </w:p>
        </w:tc>
        <w:tc>
          <w:tcPr>
            <w:tcW w:w="1308" w:type="pct"/>
            <w:vMerge w:val="continue"/>
            <w:vAlign w:val="center"/>
          </w:tcPr>
          <w:p w14:paraId="17D04CB0">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p>
        </w:tc>
      </w:tr>
      <w:tr w14:paraId="33907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22" w:type="pct"/>
            <w:vAlign w:val="center"/>
          </w:tcPr>
          <w:p w14:paraId="5982ECEB">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D8</w:t>
            </w:r>
          </w:p>
        </w:tc>
        <w:tc>
          <w:tcPr>
            <w:tcW w:w="3170" w:type="pct"/>
            <w:vAlign w:val="center"/>
          </w:tcPr>
          <w:p w14:paraId="0EC7E3D7">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杰士电池有限公司</w:t>
            </w:r>
          </w:p>
        </w:tc>
        <w:tc>
          <w:tcPr>
            <w:tcW w:w="1308" w:type="pct"/>
            <w:vMerge w:val="continue"/>
            <w:vAlign w:val="center"/>
          </w:tcPr>
          <w:p w14:paraId="257C7B3C">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p>
        </w:tc>
      </w:tr>
      <w:tr w14:paraId="14A2C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22" w:type="pct"/>
            <w:vAlign w:val="center"/>
          </w:tcPr>
          <w:p w14:paraId="4B9AA12A">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D9</w:t>
            </w:r>
          </w:p>
        </w:tc>
        <w:tc>
          <w:tcPr>
            <w:tcW w:w="3170" w:type="pct"/>
            <w:vAlign w:val="center"/>
          </w:tcPr>
          <w:p w14:paraId="0625AB9E">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无锡泰石精密电子有限公司</w:t>
            </w:r>
          </w:p>
        </w:tc>
        <w:tc>
          <w:tcPr>
            <w:tcW w:w="1308" w:type="pct"/>
            <w:vMerge w:val="continue"/>
            <w:vAlign w:val="center"/>
          </w:tcPr>
          <w:p w14:paraId="6E357A54">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p>
        </w:tc>
      </w:tr>
      <w:tr w14:paraId="6B9AC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22" w:type="pct"/>
            <w:vAlign w:val="center"/>
          </w:tcPr>
          <w:p w14:paraId="0B7C804E">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D10</w:t>
            </w:r>
          </w:p>
        </w:tc>
        <w:tc>
          <w:tcPr>
            <w:tcW w:w="3170" w:type="pct"/>
            <w:vAlign w:val="center"/>
          </w:tcPr>
          <w:p w14:paraId="4252F9B1">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慕斯达渔具（无锡）有限公司</w:t>
            </w:r>
          </w:p>
        </w:tc>
        <w:tc>
          <w:tcPr>
            <w:tcW w:w="1308" w:type="pct"/>
            <w:vMerge w:val="continue"/>
            <w:vAlign w:val="center"/>
          </w:tcPr>
          <w:p w14:paraId="0441CE7A">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p>
        </w:tc>
      </w:tr>
      <w:tr w14:paraId="24804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22" w:type="pct"/>
            <w:vAlign w:val="center"/>
          </w:tcPr>
          <w:p w14:paraId="7DBF74A8">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D11</w:t>
            </w:r>
          </w:p>
        </w:tc>
        <w:tc>
          <w:tcPr>
            <w:tcW w:w="3170" w:type="pct"/>
            <w:vAlign w:val="center"/>
          </w:tcPr>
          <w:p w14:paraId="34EB4B04">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山王电子（无锡）有限公司明思作机电（无锡）有限公司</w:t>
            </w:r>
          </w:p>
        </w:tc>
        <w:tc>
          <w:tcPr>
            <w:tcW w:w="1308" w:type="pct"/>
            <w:vMerge w:val="continue"/>
            <w:vAlign w:val="center"/>
          </w:tcPr>
          <w:p w14:paraId="41A9A734">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p>
        </w:tc>
      </w:tr>
      <w:tr w14:paraId="63915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22" w:type="pct"/>
            <w:vAlign w:val="center"/>
          </w:tcPr>
          <w:p w14:paraId="25406A49">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D12</w:t>
            </w:r>
          </w:p>
        </w:tc>
        <w:tc>
          <w:tcPr>
            <w:tcW w:w="3170" w:type="pct"/>
            <w:vAlign w:val="center"/>
          </w:tcPr>
          <w:p w14:paraId="333A4AB6">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新城污水处理厂排口下游1km 新虹桥</w:t>
            </w:r>
          </w:p>
        </w:tc>
        <w:tc>
          <w:tcPr>
            <w:tcW w:w="1308" w:type="pct"/>
            <w:vMerge w:val="continue"/>
            <w:vAlign w:val="center"/>
          </w:tcPr>
          <w:p w14:paraId="5E50F9F0">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p>
        </w:tc>
      </w:tr>
      <w:tr w14:paraId="43026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22" w:type="pct"/>
            <w:vAlign w:val="center"/>
          </w:tcPr>
          <w:p w14:paraId="7292B9D4">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D13</w:t>
            </w:r>
          </w:p>
        </w:tc>
        <w:tc>
          <w:tcPr>
            <w:tcW w:w="3170" w:type="pct"/>
            <w:vAlign w:val="center"/>
          </w:tcPr>
          <w:p w14:paraId="01EFF8A6">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梅村污水厂排口下游1km</w:t>
            </w:r>
          </w:p>
        </w:tc>
        <w:tc>
          <w:tcPr>
            <w:tcW w:w="1308" w:type="pct"/>
            <w:vMerge w:val="continue"/>
            <w:vAlign w:val="center"/>
          </w:tcPr>
          <w:p w14:paraId="6E22AAE1">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p>
        </w:tc>
      </w:tr>
      <w:tr w14:paraId="341FE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22" w:type="pct"/>
            <w:vAlign w:val="center"/>
          </w:tcPr>
          <w:p w14:paraId="36011C6E">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D14</w:t>
            </w:r>
          </w:p>
        </w:tc>
        <w:tc>
          <w:tcPr>
            <w:tcW w:w="3170" w:type="pct"/>
            <w:vAlign w:val="center"/>
          </w:tcPr>
          <w:p w14:paraId="25FCE1A9">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五七大桥</w:t>
            </w:r>
          </w:p>
        </w:tc>
        <w:tc>
          <w:tcPr>
            <w:tcW w:w="1308" w:type="pct"/>
            <w:vMerge w:val="continue"/>
            <w:vAlign w:val="center"/>
          </w:tcPr>
          <w:p w14:paraId="76C5250B">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b w:val="0"/>
                <w:bCs w:val="0"/>
                <w:color w:val="auto"/>
                <w:kern w:val="2"/>
                <w:sz w:val="24"/>
                <w:szCs w:val="24"/>
                <w:highlight w:val="none"/>
              </w:rPr>
            </w:pPr>
          </w:p>
        </w:tc>
      </w:tr>
    </w:tbl>
    <w:p w14:paraId="2A05B0E9">
      <w:pPr>
        <w:keepNext w:val="0"/>
        <w:keepLines w:val="0"/>
        <w:pageBreakBefore w:val="0"/>
        <w:numPr>
          <w:ilvl w:val="0"/>
          <w:numId w:val="0"/>
        </w:numPr>
        <w:kinsoku/>
        <w:wordWrap/>
        <w:overflowPunct/>
        <w:topLinePunct w:val="0"/>
        <w:autoSpaceDE/>
        <w:autoSpaceDN/>
        <w:bidi w:val="0"/>
        <w:spacing w:line="400" w:lineRule="exact"/>
        <w:ind w:leftChars="0" w:firstLine="480" w:firstLineChars="200"/>
        <w:textAlignment w:val="auto"/>
        <w:rPr>
          <w:rFonts w:hint="eastAsia" w:ascii="宋体" w:hAnsi="宋体" w:eastAsia="宋体" w:cs="宋体"/>
          <w:b w:val="0"/>
          <w:bCs w:val="0"/>
          <w:color w:val="auto"/>
          <w:kern w:val="0"/>
          <w:sz w:val="24"/>
          <w:szCs w:val="24"/>
          <w:highlight w:val="none"/>
          <w:lang w:eastAsia="zh-CN"/>
          <w14:ligatures w14:val="none"/>
        </w:rPr>
      </w:pPr>
      <w:r>
        <w:rPr>
          <w:rFonts w:hint="eastAsia" w:ascii="宋体" w:hAnsi="宋体" w:eastAsia="宋体" w:cs="宋体"/>
          <w:b w:val="0"/>
          <w:bCs w:val="0"/>
          <w:color w:val="auto"/>
          <w:kern w:val="0"/>
          <w:sz w:val="24"/>
          <w:szCs w:val="24"/>
          <w:highlight w:val="none"/>
          <w:lang w:val="en-US" w:eastAsia="zh-CN"/>
          <w14:ligatures w14:val="none"/>
        </w:rPr>
        <w:t>7.</w:t>
      </w:r>
      <w:r>
        <w:rPr>
          <w:rFonts w:hint="eastAsia" w:ascii="宋体" w:hAnsi="宋体" w:eastAsia="宋体" w:cs="宋体"/>
          <w:b w:val="0"/>
          <w:bCs w:val="0"/>
          <w:color w:val="auto"/>
          <w:kern w:val="0"/>
          <w:sz w:val="24"/>
          <w:szCs w:val="24"/>
          <w:highlight w:val="none"/>
          <w14:ligatures w14:val="none"/>
        </w:rPr>
        <w:t>水源地水质监测</w:t>
      </w:r>
      <w:r>
        <w:rPr>
          <w:rFonts w:hint="eastAsia" w:ascii="宋体" w:hAnsi="宋体" w:eastAsia="宋体" w:cs="宋体"/>
          <w:b w:val="0"/>
          <w:bCs w:val="0"/>
          <w:color w:val="auto"/>
          <w:kern w:val="0"/>
          <w:sz w:val="24"/>
          <w:szCs w:val="24"/>
          <w:highlight w:val="none"/>
          <w:lang w:eastAsia="zh-CN"/>
          <w14:ligatures w14:val="none"/>
        </w:rPr>
        <w:t>。</w:t>
      </w:r>
    </w:p>
    <w:p w14:paraId="63AAB914">
      <w:pPr>
        <w:keepNext w:val="0"/>
        <w:keepLines w:val="0"/>
        <w:pageBreakBefore w:val="0"/>
        <w:numPr>
          <w:ilvl w:val="0"/>
          <w:numId w:val="0"/>
        </w:numPr>
        <w:kinsoku/>
        <w:wordWrap/>
        <w:overflowPunct/>
        <w:topLinePunct w:val="0"/>
        <w:autoSpaceDE/>
        <w:autoSpaceDN/>
        <w:bidi w:val="0"/>
        <w:spacing w:line="400" w:lineRule="exact"/>
        <w:ind w:leftChars="0" w:firstLine="480" w:firstLineChars="200"/>
        <w:textAlignment w:val="auto"/>
        <w:rPr>
          <w:rFonts w:hint="eastAsia" w:ascii="宋体" w:hAnsi="宋体" w:eastAsia="宋体" w:cs="宋体"/>
          <w:b w:val="0"/>
          <w:bCs w:val="0"/>
          <w:color w:val="auto"/>
          <w:kern w:val="2"/>
          <w:sz w:val="24"/>
          <w:szCs w:val="24"/>
          <w:highlight w:val="none"/>
          <w:lang w:val="en-US" w:eastAsia="zh-CN"/>
        </w:rPr>
      </w:pPr>
      <w:r>
        <w:rPr>
          <w:rFonts w:hint="eastAsia" w:ascii="宋体" w:hAnsi="宋体" w:eastAsia="宋体" w:cs="宋体"/>
          <w:b w:val="0"/>
          <w:bCs w:val="0"/>
          <w:color w:val="auto"/>
          <w:kern w:val="0"/>
          <w:sz w:val="24"/>
          <w:szCs w:val="24"/>
          <w:highlight w:val="none"/>
          <w14:ligatures w14:val="none"/>
        </w:rPr>
        <w:t>共1个监测点，每月监测1次，监测因子涵盖地表水环境质量标准GB3838-2002，日常监测项目为66项，每年一次113项全项监测</w:t>
      </w:r>
      <w:r>
        <w:rPr>
          <w:rFonts w:hint="eastAsia" w:ascii="宋体" w:hAnsi="宋体" w:eastAsia="宋体" w:cs="宋体"/>
          <w:b w:val="0"/>
          <w:bCs w:val="0"/>
          <w:color w:val="auto"/>
          <w:kern w:val="0"/>
          <w:sz w:val="24"/>
          <w:szCs w:val="24"/>
          <w:highlight w:val="none"/>
          <w:lang w:eastAsia="zh-CN"/>
          <w14:ligatures w14:val="none"/>
        </w:rPr>
        <w:t>。</w:t>
      </w:r>
    </w:p>
    <w:p w14:paraId="2F2F9E73">
      <w:pPr>
        <w:keepNext w:val="0"/>
        <w:keepLines w:val="0"/>
        <w:pageBreakBefore w:val="0"/>
        <w:numPr>
          <w:ilvl w:val="0"/>
          <w:numId w:val="0"/>
        </w:numPr>
        <w:kinsoku/>
        <w:wordWrap/>
        <w:overflowPunct/>
        <w:topLinePunct w:val="0"/>
        <w:autoSpaceDE/>
        <w:autoSpaceDN/>
        <w:bidi w:val="0"/>
        <w:spacing w:line="400" w:lineRule="exact"/>
        <w:ind w:leftChars="0" w:firstLine="480" w:firstLineChars="200"/>
        <w:textAlignment w:val="auto"/>
        <w:rPr>
          <w:rFonts w:hint="eastAsia" w:ascii="宋体" w:hAnsi="宋体" w:eastAsia="宋体" w:cs="宋体"/>
          <w:b w:val="0"/>
          <w:bCs w:val="0"/>
          <w:color w:val="auto"/>
          <w:kern w:val="0"/>
          <w:sz w:val="24"/>
          <w:szCs w:val="24"/>
          <w:highlight w:val="none"/>
          <w:lang w:eastAsia="zh-CN"/>
          <w14:ligatures w14:val="none"/>
        </w:rPr>
      </w:pPr>
      <w:r>
        <w:rPr>
          <w:rFonts w:hint="eastAsia" w:ascii="宋体" w:hAnsi="宋体" w:eastAsia="宋体" w:cs="宋体"/>
          <w:b w:val="0"/>
          <w:bCs w:val="0"/>
          <w:color w:val="auto"/>
          <w:kern w:val="2"/>
          <w:sz w:val="24"/>
          <w:szCs w:val="24"/>
          <w:highlight w:val="none"/>
          <w:lang w:val="en-US" w:eastAsia="zh-CN"/>
        </w:rPr>
        <w:t>8.降尘量监测。</w:t>
      </w:r>
    </w:p>
    <w:p w14:paraId="3B31D13B">
      <w:pPr>
        <w:keepNext w:val="0"/>
        <w:keepLines w:val="0"/>
        <w:pageBreakBefore w:val="0"/>
        <w:numPr>
          <w:ilvl w:val="0"/>
          <w:numId w:val="0"/>
        </w:numPr>
        <w:kinsoku/>
        <w:wordWrap/>
        <w:overflowPunct/>
        <w:topLinePunct w:val="0"/>
        <w:autoSpaceDE/>
        <w:autoSpaceDN/>
        <w:bidi w:val="0"/>
        <w:spacing w:after="0" w:line="400" w:lineRule="exact"/>
        <w:ind w:firstLine="480" w:firstLineChars="200"/>
        <w:textAlignment w:val="auto"/>
        <w:outlineLvl w:val="9"/>
        <w:rPr>
          <w:rFonts w:hint="eastAsia" w:ascii="宋体" w:hAnsi="宋体" w:eastAsia="宋体" w:cs="宋体"/>
          <w:b w:val="0"/>
          <w:bCs w:val="0"/>
          <w:color w:val="auto"/>
          <w:kern w:val="0"/>
          <w:sz w:val="24"/>
          <w:szCs w:val="24"/>
          <w:highlight w:val="none"/>
          <w14:ligatures w14:val="none"/>
        </w:rPr>
      </w:pPr>
      <w:r>
        <w:rPr>
          <w:rFonts w:hint="eastAsia" w:ascii="宋体" w:hAnsi="宋体" w:eastAsia="宋体" w:cs="宋体"/>
          <w:b w:val="0"/>
          <w:bCs w:val="0"/>
          <w:color w:val="auto"/>
          <w:kern w:val="0"/>
          <w:sz w:val="24"/>
          <w:szCs w:val="24"/>
          <w:highlight w:val="none"/>
          <w14:ligatures w14:val="none"/>
        </w:rPr>
        <w:t>共2个监测点（旺庄国控点、旺庄公寓），每月监测1次，全年共监测12次，监测因子：降尘量，监测及质控要求符合《环境空气 降尘的测定 重量法》（HJ 1221-2021）。</w:t>
      </w:r>
    </w:p>
    <w:p w14:paraId="49705CB1">
      <w:pPr>
        <w:keepNext w:val="0"/>
        <w:keepLines w:val="0"/>
        <w:pageBreakBefore w:val="0"/>
        <w:numPr>
          <w:ilvl w:val="0"/>
          <w:numId w:val="0"/>
        </w:numPr>
        <w:kinsoku/>
        <w:wordWrap/>
        <w:overflowPunct/>
        <w:topLinePunct w:val="0"/>
        <w:autoSpaceDE/>
        <w:autoSpaceDN/>
        <w:bidi w:val="0"/>
        <w:spacing w:line="400" w:lineRule="exact"/>
        <w:ind w:leftChars="0" w:firstLine="480" w:firstLineChars="200"/>
        <w:textAlignment w:val="auto"/>
        <w:rPr>
          <w:rFonts w:hint="eastAsia" w:ascii="宋体" w:hAnsi="宋体" w:eastAsia="宋体" w:cs="宋体"/>
          <w:b w:val="0"/>
          <w:bCs w:val="0"/>
          <w:color w:val="auto"/>
          <w:kern w:val="0"/>
          <w:sz w:val="24"/>
          <w:szCs w:val="24"/>
          <w:highlight w:val="none"/>
          <w:lang w:eastAsia="zh-CN"/>
          <w14:ligatures w14:val="none"/>
        </w:rPr>
      </w:pPr>
      <w:r>
        <w:rPr>
          <w:rFonts w:hint="eastAsia" w:ascii="宋体" w:hAnsi="宋体" w:eastAsia="宋体" w:cs="宋体"/>
          <w:b w:val="0"/>
          <w:bCs w:val="0"/>
          <w:color w:val="auto"/>
          <w:kern w:val="2"/>
          <w:sz w:val="24"/>
          <w:szCs w:val="24"/>
          <w:highlight w:val="none"/>
          <w:lang w:val="en-US" w:eastAsia="zh-CN"/>
        </w:rPr>
        <w:t>9.水质自动站标样检查。</w:t>
      </w:r>
    </w:p>
    <w:p w14:paraId="7CC460E8">
      <w:pPr>
        <w:keepNext w:val="0"/>
        <w:keepLines w:val="0"/>
        <w:pageBreakBefore w:val="0"/>
        <w:numPr>
          <w:ilvl w:val="0"/>
          <w:numId w:val="0"/>
        </w:numPr>
        <w:kinsoku/>
        <w:wordWrap/>
        <w:overflowPunct/>
        <w:topLinePunct w:val="0"/>
        <w:autoSpaceDE/>
        <w:autoSpaceDN/>
        <w:bidi w:val="0"/>
        <w:spacing w:after="0" w:line="400" w:lineRule="exact"/>
        <w:ind w:firstLine="480" w:firstLineChars="200"/>
        <w:textAlignment w:val="auto"/>
        <w:outlineLvl w:val="9"/>
        <w:rPr>
          <w:rFonts w:hint="eastAsia" w:ascii="宋体" w:hAnsi="宋体" w:eastAsia="宋体" w:cs="宋体"/>
          <w:b w:val="0"/>
          <w:bCs w:val="0"/>
          <w:color w:val="auto"/>
          <w:kern w:val="0"/>
          <w:sz w:val="24"/>
          <w:szCs w:val="24"/>
          <w:highlight w:val="none"/>
          <w14:ligatures w14:val="none"/>
        </w:rPr>
      </w:pPr>
      <w:r>
        <w:rPr>
          <w:rFonts w:hint="eastAsia" w:ascii="宋体" w:hAnsi="宋体" w:eastAsia="宋体" w:cs="宋体"/>
          <w:b w:val="0"/>
          <w:bCs w:val="0"/>
          <w:color w:val="auto"/>
          <w:kern w:val="0"/>
          <w:sz w:val="24"/>
          <w:szCs w:val="24"/>
          <w:highlight w:val="none"/>
          <w14:ligatures w14:val="none"/>
        </w:rPr>
        <w:t>提供10个水质自动站4参数（高锰酸盐指数、氨氮、总磷、总氮），每月各一只盲样，</w:t>
      </w:r>
      <w:r>
        <w:rPr>
          <w:rFonts w:hint="eastAsia" w:ascii="宋体" w:hAnsi="宋体" w:eastAsia="宋体" w:cs="宋体"/>
          <w:b w:val="0"/>
          <w:bCs w:val="0"/>
          <w:color w:val="auto"/>
          <w:kern w:val="0"/>
          <w:sz w:val="24"/>
          <w:szCs w:val="24"/>
          <w:highlight w:val="none"/>
          <w:lang w:val="en-US" w:eastAsia="zh-CN"/>
          <w14:ligatures w14:val="none"/>
        </w:rPr>
        <w:t>两个氟化物监测站每月1只盲样，</w:t>
      </w:r>
      <w:r>
        <w:rPr>
          <w:rFonts w:hint="eastAsia" w:ascii="宋体" w:hAnsi="宋体" w:eastAsia="宋体" w:cs="宋体"/>
          <w:b w:val="0"/>
          <w:bCs w:val="0"/>
          <w:color w:val="auto"/>
          <w:kern w:val="0"/>
          <w:sz w:val="24"/>
          <w:szCs w:val="24"/>
          <w:highlight w:val="none"/>
          <w14:ligatures w14:val="none"/>
        </w:rPr>
        <w:t>共12月</w:t>
      </w:r>
      <w:r>
        <w:rPr>
          <w:rFonts w:hint="eastAsia" w:ascii="宋体" w:hAnsi="宋体" w:eastAsia="宋体" w:cs="宋体"/>
          <w:b w:val="0"/>
          <w:bCs w:val="0"/>
          <w:color w:val="auto"/>
          <w:kern w:val="0"/>
          <w:sz w:val="24"/>
          <w:szCs w:val="24"/>
          <w:highlight w:val="none"/>
          <w:lang w:val="en-US" w:eastAsia="zh-CN"/>
          <w14:ligatures w14:val="none"/>
        </w:rPr>
        <w:t>504</w:t>
      </w:r>
      <w:r>
        <w:rPr>
          <w:rFonts w:hint="eastAsia" w:ascii="宋体" w:hAnsi="宋体" w:eastAsia="宋体" w:cs="宋体"/>
          <w:b w:val="0"/>
          <w:bCs w:val="0"/>
          <w:color w:val="auto"/>
          <w:kern w:val="0"/>
          <w:sz w:val="24"/>
          <w:szCs w:val="24"/>
          <w:highlight w:val="none"/>
          <w14:ligatures w14:val="none"/>
        </w:rPr>
        <w:t>只盲样。</w:t>
      </w:r>
    </w:p>
    <w:p w14:paraId="5CCFBE0C">
      <w:pPr>
        <w:keepNext w:val="0"/>
        <w:keepLines w:val="0"/>
        <w:pageBreakBefore w:val="0"/>
        <w:numPr>
          <w:ilvl w:val="0"/>
          <w:numId w:val="15"/>
        </w:numPr>
        <w:kinsoku/>
        <w:wordWrap/>
        <w:overflowPunct/>
        <w:topLinePunct w:val="0"/>
        <w:autoSpaceDE/>
        <w:autoSpaceDN/>
        <w:bidi w:val="0"/>
        <w:spacing w:after="0" w:line="400" w:lineRule="exact"/>
        <w:ind w:firstLine="480" w:firstLineChars="200"/>
        <w:textAlignment w:val="auto"/>
        <w:outlineLvl w:val="9"/>
        <w:rPr>
          <w:rFonts w:hint="eastAsia" w:ascii="宋体" w:hAnsi="宋体" w:eastAsia="宋体" w:cs="宋体"/>
          <w:b w:val="0"/>
          <w:bCs w:val="0"/>
          <w:color w:val="auto"/>
          <w:kern w:val="0"/>
          <w:sz w:val="24"/>
          <w:szCs w:val="24"/>
          <w:highlight w:val="none"/>
          <w:lang w:val="en-US" w:eastAsia="zh-CN"/>
          <w14:ligatures w14:val="none"/>
        </w:rPr>
      </w:pPr>
      <w:r>
        <w:rPr>
          <w:rFonts w:hint="eastAsia" w:ascii="宋体" w:hAnsi="宋体" w:eastAsia="宋体" w:cs="宋体"/>
          <w:b w:val="0"/>
          <w:bCs w:val="0"/>
          <w:color w:val="auto"/>
          <w:kern w:val="0"/>
          <w:sz w:val="24"/>
          <w:szCs w:val="24"/>
          <w:highlight w:val="none"/>
          <w:lang w:val="en-US" w:eastAsia="zh-CN"/>
          <w14:ligatures w14:val="none"/>
        </w:rPr>
        <w:t>新吴区</w:t>
      </w:r>
      <w:r>
        <w:rPr>
          <w:rFonts w:hint="eastAsia" w:ascii="宋体" w:hAnsi="宋体" w:eastAsia="宋体" w:cs="宋体"/>
          <w:b w:val="0"/>
          <w:bCs w:val="0"/>
          <w:color w:val="auto"/>
          <w:kern w:val="0"/>
          <w:sz w:val="24"/>
          <w:szCs w:val="24"/>
          <w:highlight w:val="none"/>
          <w14:ligatures w14:val="none"/>
        </w:rPr>
        <w:t>工业园区消耗臭氧层物质、氢氟碳化物监测</w:t>
      </w:r>
      <w:r>
        <w:rPr>
          <w:rFonts w:hint="eastAsia" w:ascii="宋体" w:hAnsi="宋体" w:eastAsia="宋体" w:cs="宋体"/>
          <w:b w:val="0"/>
          <w:bCs w:val="0"/>
          <w:color w:val="auto"/>
          <w:kern w:val="0"/>
          <w:sz w:val="24"/>
          <w:szCs w:val="24"/>
          <w:highlight w:val="none"/>
          <w:lang w:val="en-US" w:eastAsia="zh-CN"/>
          <w14:ligatures w14:val="none"/>
        </w:rPr>
        <w:t>并出具监测报告（根据监测计划安排）。</w:t>
      </w:r>
    </w:p>
    <w:p w14:paraId="1AD6B721">
      <w:pPr>
        <w:keepNext w:val="0"/>
        <w:keepLines w:val="0"/>
        <w:pageBreakBefore w:val="0"/>
        <w:numPr>
          <w:ilvl w:val="0"/>
          <w:numId w:val="15"/>
        </w:numPr>
        <w:kinsoku/>
        <w:wordWrap/>
        <w:overflowPunct/>
        <w:topLinePunct w:val="0"/>
        <w:autoSpaceDE/>
        <w:autoSpaceDN/>
        <w:bidi w:val="0"/>
        <w:spacing w:line="400" w:lineRule="exact"/>
        <w:ind w:left="0" w:leftChars="0" w:firstLine="480" w:firstLineChars="200"/>
        <w:textAlignment w:val="auto"/>
        <w:rPr>
          <w:rFonts w:hint="eastAsia" w:ascii="宋体" w:hAnsi="宋体" w:eastAsia="宋体" w:cs="宋体"/>
          <w:b w:val="0"/>
          <w:bCs w:val="0"/>
          <w:color w:val="auto"/>
          <w:kern w:val="0"/>
          <w:sz w:val="24"/>
          <w:szCs w:val="24"/>
          <w:highlight w:val="none"/>
          <w:lang w:val="en-US" w:eastAsia="zh-CN"/>
          <w14:ligatures w14:val="none"/>
        </w:rPr>
      </w:pPr>
      <w:r>
        <w:rPr>
          <w:rFonts w:hint="eastAsia" w:ascii="宋体" w:hAnsi="宋体" w:eastAsia="宋体" w:cs="宋体"/>
          <w:b w:val="0"/>
          <w:bCs w:val="0"/>
          <w:color w:val="auto"/>
          <w:kern w:val="0"/>
          <w:sz w:val="24"/>
          <w:szCs w:val="24"/>
          <w:highlight w:val="none"/>
          <w:lang w:val="en-US" w:eastAsia="zh-CN"/>
          <w14:ligatures w14:val="none"/>
        </w:rPr>
        <w:t>农田退水口监测。</w:t>
      </w:r>
    </w:p>
    <w:tbl>
      <w:tblPr>
        <w:tblStyle w:val="34"/>
        <w:tblW w:w="913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75"/>
        <w:gridCol w:w="763"/>
        <w:gridCol w:w="767"/>
        <w:gridCol w:w="926"/>
        <w:gridCol w:w="946"/>
        <w:gridCol w:w="2133"/>
        <w:gridCol w:w="1416"/>
        <w:gridCol w:w="1709"/>
      </w:tblGrid>
      <w:tr w14:paraId="4475A7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7" w:hRule="atLeast"/>
          <w:tblHeader/>
          <w:jc w:val="center"/>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625CDB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kern w:val="2"/>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7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42F1A0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kern w:val="2"/>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县区</w:t>
            </w:r>
          </w:p>
        </w:tc>
        <w:tc>
          <w:tcPr>
            <w:tcW w:w="77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D58340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kern w:val="2"/>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乡镇</w:t>
            </w:r>
          </w:p>
        </w:tc>
        <w:tc>
          <w:tcPr>
            <w:tcW w:w="93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708D2E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kern w:val="2"/>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水体名称</w:t>
            </w:r>
          </w:p>
        </w:tc>
        <w:tc>
          <w:tcPr>
            <w:tcW w:w="95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C1BDA1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kern w:val="2"/>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重点断面</w:t>
            </w:r>
          </w:p>
        </w:tc>
        <w:tc>
          <w:tcPr>
            <w:tcW w:w="21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709EFD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kern w:val="2"/>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排口名称</w:t>
            </w:r>
          </w:p>
        </w:tc>
        <w:tc>
          <w:tcPr>
            <w:tcW w:w="1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A1C9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kern w:val="2"/>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经度</w:t>
            </w: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C7EB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kern w:val="2"/>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纬度</w:t>
            </w:r>
          </w:p>
        </w:tc>
      </w:tr>
      <w:tr w14:paraId="1F348B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7" w:hRule="atLeast"/>
          <w:tblHeader/>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0BCFBB">
            <w:pPr>
              <w:snapToGrid w:val="0"/>
              <w:ind w:left="0" w:leftChars="0" w:right="0" w:rightChars="0" w:firstLine="0" w:firstLineChars="0"/>
              <w:jc w:val="center"/>
              <w:rPr>
                <w:rFonts w:hint="eastAsia" w:ascii="宋体" w:hAnsi="宋体" w:eastAsia="宋体" w:cs="宋体"/>
                <w:b/>
                <w:bCs/>
                <w:i w:val="0"/>
                <w:iCs w:val="0"/>
                <w:color w:val="auto"/>
                <w:kern w:val="2"/>
                <w:sz w:val="24"/>
                <w:szCs w:val="24"/>
                <w:highlight w:val="none"/>
                <w:u w:val="none"/>
              </w:rPr>
            </w:pPr>
          </w:p>
        </w:tc>
        <w:tc>
          <w:tcPr>
            <w:tcW w:w="7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51BE21">
            <w:pPr>
              <w:snapToGrid w:val="0"/>
              <w:ind w:left="0" w:leftChars="0" w:right="0" w:rightChars="0" w:firstLine="0" w:firstLineChars="0"/>
              <w:jc w:val="center"/>
              <w:rPr>
                <w:rFonts w:hint="eastAsia" w:ascii="宋体" w:hAnsi="宋体" w:eastAsia="宋体" w:cs="宋体"/>
                <w:b/>
                <w:bCs/>
                <w:i w:val="0"/>
                <w:iCs w:val="0"/>
                <w:color w:val="auto"/>
                <w:kern w:val="2"/>
                <w:sz w:val="24"/>
                <w:szCs w:val="24"/>
                <w:highlight w:val="none"/>
                <w:u w:val="none"/>
              </w:rPr>
            </w:pPr>
          </w:p>
        </w:tc>
        <w:tc>
          <w:tcPr>
            <w:tcW w:w="7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582F26">
            <w:pPr>
              <w:snapToGrid w:val="0"/>
              <w:ind w:left="0" w:leftChars="0" w:right="0" w:rightChars="0" w:firstLine="0" w:firstLineChars="0"/>
              <w:jc w:val="center"/>
              <w:rPr>
                <w:rFonts w:hint="eastAsia" w:ascii="宋体" w:hAnsi="宋体" w:eastAsia="宋体" w:cs="宋体"/>
                <w:b/>
                <w:bCs/>
                <w:i w:val="0"/>
                <w:iCs w:val="0"/>
                <w:color w:val="auto"/>
                <w:kern w:val="2"/>
                <w:sz w:val="24"/>
                <w:szCs w:val="24"/>
                <w:highlight w:val="none"/>
                <w:u w:val="none"/>
              </w:rPr>
            </w:pPr>
          </w:p>
        </w:tc>
        <w:tc>
          <w:tcPr>
            <w:tcW w:w="9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74228F">
            <w:pPr>
              <w:snapToGrid w:val="0"/>
              <w:ind w:left="0" w:leftChars="0" w:right="0" w:rightChars="0" w:firstLine="0" w:firstLineChars="0"/>
              <w:jc w:val="center"/>
              <w:rPr>
                <w:rFonts w:hint="eastAsia" w:ascii="宋体" w:hAnsi="宋体" w:eastAsia="宋体" w:cs="宋体"/>
                <w:b/>
                <w:bCs/>
                <w:i w:val="0"/>
                <w:iCs w:val="0"/>
                <w:color w:val="auto"/>
                <w:kern w:val="2"/>
                <w:sz w:val="24"/>
                <w:szCs w:val="24"/>
                <w:highlight w:val="none"/>
                <w:u w:val="none"/>
              </w:rPr>
            </w:pPr>
          </w:p>
        </w:tc>
        <w:tc>
          <w:tcPr>
            <w:tcW w:w="9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247862">
            <w:pPr>
              <w:snapToGrid w:val="0"/>
              <w:ind w:left="0" w:leftChars="0" w:right="0" w:rightChars="0" w:firstLine="0" w:firstLineChars="0"/>
              <w:jc w:val="center"/>
              <w:rPr>
                <w:rFonts w:hint="eastAsia" w:ascii="宋体" w:hAnsi="宋体" w:eastAsia="宋体" w:cs="宋体"/>
                <w:b/>
                <w:bCs/>
                <w:i w:val="0"/>
                <w:iCs w:val="0"/>
                <w:color w:val="auto"/>
                <w:kern w:val="2"/>
                <w:sz w:val="24"/>
                <w:szCs w:val="24"/>
                <w:highlight w:val="none"/>
                <w:u w:val="none"/>
              </w:rPr>
            </w:pPr>
          </w:p>
        </w:tc>
        <w:tc>
          <w:tcPr>
            <w:tcW w:w="21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114D4F">
            <w:pPr>
              <w:snapToGrid w:val="0"/>
              <w:ind w:left="0" w:leftChars="0" w:right="0" w:rightChars="0" w:firstLine="0" w:firstLineChars="0"/>
              <w:jc w:val="center"/>
              <w:rPr>
                <w:rFonts w:hint="eastAsia" w:ascii="宋体" w:hAnsi="宋体" w:eastAsia="宋体" w:cs="宋体"/>
                <w:b/>
                <w:bCs/>
                <w:i w:val="0"/>
                <w:iCs w:val="0"/>
                <w:color w:val="auto"/>
                <w:kern w:val="2"/>
                <w:sz w:val="24"/>
                <w:szCs w:val="24"/>
                <w:highlight w:val="none"/>
                <w:u w:val="none"/>
              </w:rPr>
            </w:pPr>
          </w:p>
        </w:tc>
        <w:tc>
          <w:tcPr>
            <w:tcW w:w="1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BD59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kern w:val="2"/>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（小数点格式）</w:t>
            </w: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2DD7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kern w:val="2"/>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（小数点格式）</w:t>
            </w:r>
          </w:p>
        </w:tc>
      </w:tr>
      <w:tr w14:paraId="139BFC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55" w:hRule="atLeast"/>
          <w:jc w:val="center"/>
        </w:trPr>
        <w:tc>
          <w:tcPr>
            <w:tcW w:w="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4B33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AE80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color w:val="auto"/>
                <w:kern w:val="2"/>
                <w:sz w:val="24"/>
                <w:szCs w:val="24"/>
                <w:highlight w:val="none"/>
                <w:u w:val="none"/>
                <w:lang w:val="en-US" w:eastAsia="zh-CN" w:bidi="ar"/>
              </w:rPr>
              <w:t>新吴区</w:t>
            </w:r>
          </w:p>
        </w:tc>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5F9A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color w:val="auto"/>
                <w:kern w:val="2"/>
                <w:sz w:val="24"/>
                <w:szCs w:val="24"/>
                <w:highlight w:val="none"/>
                <w:u w:val="none"/>
                <w:lang w:val="en-US" w:eastAsia="zh-CN" w:bidi="ar"/>
              </w:rPr>
              <w:t>鸿山街道</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9163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color w:val="auto"/>
                <w:kern w:val="2"/>
                <w:sz w:val="24"/>
                <w:szCs w:val="24"/>
                <w:highlight w:val="none"/>
                <w:u w:val="none"/>
                <w:lang w:val="en-US" w:eastAsia="zh-CN" w:bidi="ar"/>
              </w:rPr>
              <w:t>寒儒桥河</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9BD0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color w:val="auto"/>
                <w:kern w:val="2"/>
                <w:sz w:val="24"/>
                <w:szCs w:val="24"/>
                <w:highlight w:val="none"/>
                <w:u w:val="none"/>
                <w:lang w:val="en-US" w:eastAsia="zh-CN" w:bidi="ar"/>
              </w:rPr>
              <w:t>承泽坎桥</w:t>
            </w:r>
          </w:p>
        </w:tc>
        <w:tc>
          <w:tcPr>
            <w:tcW w:w="21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8715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color w:val="auto"/>
                <w:kern w:val="2"/>
                <w:sz w:val="24"/>
                <w:szCs w:val="24"/>
                <w:highlight w:val="none"/>
                <w:u w:val="none"/>
                <w:lang w:val="en-US" w:eastAsia="zh-CN" w:bidi="ar"/>
              </w:rPr>
              <w:t>梁鸿万亩良田农田排口</w:t>
            </w:r>
            <w:r>
              <w:rPr>
                <w:rFonts w:hint="eastAsia" w:ascii="宋体" w:hAnsi="宋体" w:eastAsia="宋体" w:cs="宋体"/>
                <w:i w:val="0"/>
                <w:iCs w:val="0"/>
                <w:color w:val="auto"/>
                <w:kern w:val="0"/>
                <w:sz w:val="24"/>
                <w:szCs w:val="24"/>
                <w:highlight w:val="none"/>
                <w:u w:val="none"/>
                <w:lang w:val="en-US" w:eastAsia="zh-CN" w:bidi="ar"/>
              </w:rPr>
              <w:t>1</w:t>
            </w:r>
            <w:r>
              <w:rPr>
                <w:rFonts w:hint="eastAsia" w:ascii="宋体" w:hAnsi="宋体" w:eastAsia="宋体" w:cs="宋体"/>
                <w:color w:val="auto"/>
                <w:kern w:val="2"/>
                <w:sz w:val="24"/>
                <w:szCs w:val="24"/>
                <w:highlight w:val="none"/>
                <w:u w:val="none"/>
                <w:lang w:val="en-US" w:eastAsia="zh-CN" w:bidi="ar"/>
              </w:rPr>
              <w:t>（新梁路）</w:t>
            </w:r>
          </w:p>
        </w:tc>
        <w:tc>
          <w:tcPr>
            <w:tcW w:w="1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1C4A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120.515275</w:t>
            </w:r>
          </w:p>
        </w:tc>
        <w:tc>
          <w:tcPr>
            <w:tcW w:w="1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FE29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2"/>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31.482198</w:t>
            </w:r>
          </w:p>
        </w:tc>
      </w:tr>
    </w:tbl>
    <w:p w14:paraId="4ABF7179">
      <w:pPr>
        <w:keepNext w:val="0"/>
        <w:keepLines w:val="0"/>
        <w:pageBreakBefore w:val="0"/>
        <w:numPr>
          <w:ilvl w:val="0"/>
          <w:numId w:val="0"/>
        </w:numPr>
        <w:kinsoku/>
        <w:wordWrap/>
        <w:overflowPunct/>
        <w:topLinePunct w:val="0"/>
        <w:autoSpaceDE/>
        <w:autoSpaceDN/>
        <w:bidi w:val="0"/>
        <w:spacing w:line="400" w:lineRule="exact"/>
        <w:ind w:leftChars="0" w:firstLine="480" w:firstLineChars="200"/>
        <w:textAlignment w:val="auto"/>
        <w:rPr>
          <w:rFonts w:hint="eastAsia" w:ascii="宋体" w:hAnsi="宋体" w:eastAsia="宋体" w:cs="宋体"/>
          <w:b w:val="0"/>
          <w:bCs w:val="0"/>
          <w:color w:val="auto"/>
          <w:kern w:val="2"/>
          <w:sz w:val="24"/>
          <w:szCs w:val="24"/>
          <w:highlight w:val="none"/>
          <w:lang w:val="en-US" w:eastAsia="zh-CN"/>
        </w:rPr>
      </w:pPr>
      <w:r>
        <w:rPr>
          <w:rFonts w:hint="eastAsia" w:ascii="宋体" w:hAnsi="宋体" w:eastAsia="宋体" w:cs="宋体"/>
          <w:b w:val="0"/>
          <w:bCs w:val="0"/>
          <w:color w:val="auto"/>
          <w:kern w:val="2"/>
          <w:sz w:val="24"/>
          <w:szCs w:val="24"/>
          <w:highlight w:val="none"/>
          <w:lang w:val="en-US" w:eastAsia="zh-CN"/>
        </w:rPr>
        <w:t>监测指标：pH值、溶解氧、高锰酸盐指数、化学需氧量、氨氮、总磷、总氮、硝酸盐（以氮计）</w:t>
      </w:r>
    </w:p>
    <w:p w14:paraId="3063003E">
      <w:pPr>
        <w:spacing w:line="360" w:lineRule="auto"/>
        <w:ind w:firstLine="482"/>
        <w:rPr>
          <w:rFonts w:hint="eastAsia" w:ascii="宋体" w:hAnsi="宋体" w:eastAsia="宋体" w:cs="宋体"/>
          <w:b w:val="0"/>
          <w:bCs w:val="0"/>
          <w:color w:val="auto"/>
          <w:kern w:val="2"/>
          <w:sz w:val="24"/>
          <w:szCs w:val="24"/>
          <w:highlight w:val="none"/>
          <w:lang w:val="en-US" w:eastAsia="zh-CN"/>
        </w:rPr>
      </w:pPr>
      <w:r>
        <w:rPr>
          <w:rFonts w:hint="eastAsia" w:ascii="宋体" w:hAnsi="宋体" w:eastAsia="宋体" w:cs="宋体"/>
          <w:b w:val="0"/>
          <w:bCs w:val="0"/>
          <w:color w:val="auto"/>
          <w:kern w:val="2"/>
          <w:sz w:val="24"/>
          <w:szCs w:val="24"/>
          <w:highlight w:val="none"/>
          <w:lang w:val="en-US" w:eastAsia="zh-CN"/>
        </w:rPr>
        <w:t>监测频次及要求</w:t>
      </w:r>
      <w:r>
        <w:rPr>
          <w:rFonts w:hint="eastAsia" w:ascii="宋体" w:hAnsi="宋体" w:cs="宋体"/>
          <w:b w:val="0"/>
          <w:bCs w:val="0"/>
          <w:color w:val="auto"/>
          <w:kern w:val="2"/>
          <w:sz w:val="24"/>
          <w:szCs w:val="24"/>
          <w:highlight w:val="none"/>
          <w:lang w:val="en-US" w:eastAsia="zh-CN"/>
        </w:rPr>
        <w:t>：</w:t>
      </w:r>
      <w:r>
        <w:rPr>
          <w:rFonts w:hint="eastAsia" w:ascii="宋体" w:hAnsi="宋体" w:eastAsia="宋体" w:cs="宋体"/>
          <w:b w:val="0"/>
          <w:bCs w:val="0"/>
          <w:color w:val="auto"/>
          <w:kern w:val="2"/>
          <w:sz w:val="24"/>
          <w:szCs w:val="24"/>
          <w:highlight w:val="none"/>
          <w:lang w:val="en-US" w:eastAsia="zh-CN"/>
        </w:rPr>
        <w:t>4-11月期间，每月根据实际农田退水情况开展1次监测（原则上选择农田退水期）；5-9月灌溉期间，如灌区系直播稻则“烤田”退水当天加密监测1次，如遇①5日内累计降雨量超过50毫米或②单日降雨量超过25毫米，也加密监测1次（采样时间应在降雨发生后24小时内）。</w:t>
      </w:r>
    </w:p>
    <w:p w14:paraId="601002D5">
      <w:pPr>
        <w:spacing w:line="360" w:lineRule="auto"/>
        <w:ind w:firstLine="482"/>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二、二标段采购需求：</w:t>
      </w:r>
    </w:p>
    <w:p w14:paraId="4A62659D">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left"/>
        <w:textAlignment w:val="auto"/>
        <w:outlineLvl w:val="9"/>
        <w:rPr>
          <w:rFonts w:hint="eastAsia" w:ascii="宋体" w:hAnsi="宋体" w:eastAsia="宋体" w:cs="宋体"/>
          <w:color w:val="auto"/>
          <w:kern w:val="0"/>
          <w:sz w:val="24"/>
          <w:szCs w:val="24"/>
          <w:highlight w:val="none"/>
          <w14:ligatures w14:val="none"/>
        </w:rPr>
      </w:pPr>
      <w:r>
        <w:rPr>
          <w:rFonts w:hint="eastAsia" w:ascii="宋体" w:hAnsi="宋体" w:eastAsia="宋体" w:cs="宋体"/>
          <w:color w:val="auto"/>
          <w:kern w:val="0"/>
          <w:sz w:val="24"/>
          <w:szCs w:val="24"/>
          <w:highlight w:val="none"/>
          <w:lang w:eastAsia="zh-CN"/>
          <w14:ligatures w14:val="none"/>
        </w:rPr>
        <w:t>（</w:t>
      </w:r>
      <w:r>
        <w:rPr>
          <w:rFonts w:hint="eastAsia" w:ascii="宋体" w:hAnsi="宋体" w:eastAsia="宋体" w:cs="宋体"/>
          <w:color w:val="auto"/>
          <w:kern w:val="0"/>
          <w:sz w:val="24"/>
          <w:szCs w:val="24"/>
          <w:highlight w:val="none"/>
          <w:lang w:val="en-US" w:eastAsia="zh-CN"/>
          <w14:ligatures w14:val="none"/>
        </w:rPr>
        <w:t>一</w:t>
      </w:r>
      <w:r>
        <w:rPr>
          <w:rFonts w:hint="eastAsia" w:ascii="宋体" w:hAnsi="宋体" w:eastAsia="宋体" w:cs="宋体"/>
          <w:color w:val="auto"/>
          <w:kern w:val="0"/>
          <w:sz w:val="24"/>
          <w:szCs w:val="24"/>
          <w:highlight w:val="none"/>
          <w:lang w:eastAsia="zh-CN"/>
          <w14:ligatures w14:val="none"/>
        </w:rPr>
        <w:t>）</w:t>
      </w:r>
      <w:r>
        <w:rPr>
          <w:rFonts w:hint="eastAsia" w:ascii="宋体" w:hAnsi="宋体" w:eastAsia="宋体" w:cs="宋体"/>
          <w:color w:val="auto"/>
          <w:kern w:val="0"/>
          <w:sz w:val="24"/>
          <w:szCs w:val="24"/>
          <w:highlight w:val="none"/>
          <w14:ligatures w14:val="none"/>
        </w:rPr>
        <w:t>项目背景</w:t>
      </w:r>
    </w:p>
    <w:p w14:paraId="2923F434">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auto"/>
          <w:kern w:val="0"/>
          <w:sz w:val="24"/>
          <w:szCs w:val="24"/>
          <w:highlight w:val="none"/>
          <w14:ligatures w14:val="none"/>
        </w:rPr>
      </w:pPr>
      <w:r>
        <w:rPr>
          <w:rFonts w:hint="eastAsia" w:ascii="宋体" w:hAnsi="宋体" w:eastAsia="宋体" w:cs="宋体"/>
          <w:color w:val="auto"/>
          <w:kern w:val="0"/>
          <w:sz w:val="24"/>
          <w:szCs w:val="24"/>
          <w:highlight w:val="none"/>
          <w14:ligatures w14:val="none"/>
        </w:rPr>
        <w:t>（1）生态质量关乎基础民生，是社会经济可持续发展的重要保障。生物多样性监测作为生态质量监测工作中的重要一环，始终受到社会各界的高度关注。2025年1月，生态环境部正式印发《全国生态质量监测样地设置方案》，涵盖八大生态系统类型，重点监测植物群落物种组成、结构和功能，兼顾鸟类等其他生物类群的物种多样性，为遥感监测结果提供地面验证和精度评估。为落实国家及江苏省生态质量监测评估要求，重点掌握生态质量样地生物物种情况，为新吴区生态质量评价提供数据支撑。根据新吴区近三年的生态质量样地地面监测结果，选取典型生态质量样地，开展新吴区2026年度生态质量样地补充调查。</w:t>
      </w:r>
    </w:p>
    <w:p w14:paraId="0D2E37BE">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auto"/>
          <w:kern w:val="0"/>
          <w:sz w:val="24"/>
          <w:szCs w:val="24"/>
          <w:highlight w:val="none"/>
          <w14:ligatures w14:val="none"/>
        </w:rPr>
      </w:pPr>
      <w:r>
        <w:rPr>
          <w:rFonts w:hint="eastAsia" w:ascii="宋体" w:hAnsi="宋体" w:eastAsia="宋体" w:cs="宋体"/>
          <w:color w:val="auto"/>
          <w:kern w:val="0"/>
          <w:sz w:val="24"/>
          <w:szCs w:val="24"/>
          <w:highlight w:val="none"/>
          <w14:ligatures w14:val="none"/>
        </w:rPr>
        <w:t>（2）水生态监测是水生态评价和考核的重要基础，随着水生态环境保护向水资源、水生态、水环境等流域要素系统治理、统筹推进转变，水生态监测的重要性和必要性日益凸显。从“十五五”开始，按照水资源、水环境、水生态“三水统筹”的要求，在现有水环境理化指标监测的基础上，全面部署水生生物指标等的监测评价，更综合反映水环境、水生态状况。在水生态环境目标设置上，从单纯的“好Ⅲ水质比例”向综合的“优良水体比例”转变，在关注水环境理化指标的同时加入水生态相关指标。为摸清新吴区重点水域水生态环境家底，为水生态考核奠定数据基础，于2026年开展新吴区国省控断面水环境、水生境、水生生物相关水生态考核指标的现场监测以及资料搜集工作。</w:t>
      </w:r>
    </w:p>
    <w:p w14:paraId="43FBFB9A">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left"/>
        <w:textAlignment w:val="auto"/>
        <w:outlineLvl w:val="9"/>
        <w:rPr>
          <w:rFonts w:hint="eastAsia" w:ascii="宋体" w:hAnsi="宋体" w:eastAsia="宋体" w:cs="宋体"/>
          <w:color w:val="auto"/>
          <w:kern w:val="0"/>
          <w:sz w:val="24"/>
          <w:szCs w:val="24"/>
          <w:highlight w:val="none"/>
          <w14:ligatures w14:val="none"/>
        </w:rPr>
      </w:pPr>
      <w:r>
        <w:rPr>
          <w:rFonts w:hint="eastAsia" w:ascii="宋体" w:hAnsi="宋体" w:eastAsia="宋体" w:cs="宋体"/>
          <w:color w:val="auto"/>
          <w:kern w:val="0"/>
          <w:sz w:val="24"/>
          <w:szCs w:val="24"/>
          <w:highlight w:val="none"/>
          <w:lang w:eastAsia="zh-CN"/>
          <w14:ligatures w14:val="none"/>
        </w:rPr>
        <w:t>（</w:t>
      </w:r>
      <w:r>
        <w:rPr>
          <w:rFonts w:hint="eastAsia" w:ascii="宋体" w:hAnsi="宋体" w:eastAsia="宋体" w:cs="宋体"/>
          <w:color w:val="auto"/>
          <w:kern w:val="0"/>
          <w:sz w:val="24"/>
          <w:szCs w:val="24"/>
          <w:highlight w:val="none"/>
          <w:lang w:val="en-US" w:eastAsia="zh-CN"/>
          <w14:ligatures w14:val="none"/>
        </w:rPr>
        <w:t>二</w:t>
      </w:r>
      <w:r>
        <w:rPr>
          <w:rFonts w:hint="eastAsia" w:ascii="宋体" w:hAnsi="宋体" w:eastAsia="宋体" w:cs="宋体"/>
          <w:color w:val="auto"/>
          <w:kern w:val="0"/>
          <w:sz w:val="24"/>
          <w:szCs w:val="24"/>
          <w:highlight w:val="none"/>
          <w:lang w:eastAsia="zh-CN"/>
          <w14:ligatures w14:val="none"/>
        </w:rPr>
        <w:t>）</w:t>
      </w:r>
      <w:r>
        <w:rPr>
          <w:rFonts w:hint="eastAsia" w:ascii="宋体" w:hAnsi="宋体" w:eastAsia="宋体" w:cs="宋体"/>
          <w:color w:val="auto"/>
          <w:kern w:val="0"/>
          <w:sz w:val="24"/>
          <w:szCs w:val="24"/>
          <w:highlight w:val="none"/>
          <w14:ligatures w14:val="none"/>
        </w:rPr>
        <w:t>工作内容</w:t>
      </w:r>
    </w:p>
    <w:p w14:paraId="40F939D7">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auto"/>
          <w:kern w:val="0"/>
          <w:sz w:val="24"/>
          <w:szCs w:val="24"/>
          <w:highlight w:val="none"/>
          <w14:ligatures w14:val="none"/>
        </w:rPr>
      </w:pPr>
      <w:r>
        <w:rPr>
          <w:rFonts w:hint="eastAsia" w:ascii="宋体" w:hAnsi="宋体" w:eastAsia="宋体" w:cs="宋体"/>
          <w:color w:val="auto"/>
          <w:kern w:val="0"/>
          <w:sz w:val="24"/>
          <w:szCs w:val="24"/>
          <w:highlight w:val="none"/>
          <w14:ligatures w14:val="none"/>
        </w:rPr>
        <w:t>（1）以生态质量监测样地为主要对象，对选取的城乡类型生态质量样地和湿地类型样地开展鸟类调查，进一步掌握新吴区生态质量样地鸟类资源情况。其中，城乡和湿地类型样地均不少于1个，每处样地布设2条样线，调查频次2次，间隔不少于20天。</w:t>
      </w:r>
    </w:p>
    <w:p w14:paraId="397E45F3">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b/>
          <w:bCs/>
          <w:color w:val="auto"/>
          <w:kern w:val="0"/>
          <w:sz w:val="24"/>
          <w:szCs w:val="24"/>
          <w:highlight w:val="none"/>
          <w14:ligatures w14:val="none"/>
        </w:rPr>
      </w:pPr>
      <w:r>
        <w:rPr>
          <w:rFonts w:hint="eastAsia" w:ascii="宋体" w:hAnsi="宋体" w:eastAsia="宋体" w:cs="宋体"/>
          <w:color w:val="auto"/>
          <w:kern w:val="0"/>
          <w:sz w:val="24"/>
          <w:szCs w:val="24"/>
          <w:highlight w:val="none"/>
          <w14:ligatures w14:val="none"/>
        </w:rPr>
        <w:t>（2）通过开展新吴区国省控断面水环境、水生境（生境现场调查、水华面积）、水生生物（大型底栖动物、浮游植物、浮游动物）相关指标的资料搜集或实地调查，识别水生态健康状况和变化趋势，科学诊断国省考断面水生态健康存在的关键环境问题及主要原因，针对性地提出修复对策和提升措施，为构建水生态健康评估体系及方法奠定基础，支撑新吴区全面做好水生态保护与修复工作。新吴区国控断面共计6处，上半年、下半年各开展1次水生生物监测，水生境开展1次调查（其中生境现场调查2次）。</w:t>
      </w:r>
    </w:p>
    <w:p w14:paraId="1A2E1BF3">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left"/>
        <w:textAlignment w:val="auto"/>
        <w:outlineLvl w:val="9"/>
        <w:rPr>
          <w:rFonts w:hint="eastAsia" w:ascii="宋体" w:hAnsi="宋体" w:eastAsia="宋体" w:cs="宋体"/>
          <w:color w:val="auto"/>
          <w:kern w:val="0"/>
          <w:sz w:val="24"/>
          <w:szCs w:val="24"/>
          <w:highlight w:val="none"/>
          <w14:ligatures w14:val="none"/>
        </w:rPr>
      </w:pPr>
      <w:r>
        <w:rPr>
          <w:rFonts w:hint="eastAsia" w:ascii="宋体" w:hAnsi="宋体" w:eastAsia="宋体" w:cs="宋体"/>
          <w:color w:val="auto"/>
          <w:kern w:val="0"/>
          <w:sz w:val="24"/>
          <w:szCs w:val="24"/>
          <w:highlight w:val="none"/>
          <w:lang w:eastAsia="zh-CN"/>
          <w14:ligatures w14:val="none"/>
        </w:rPr>
        <w:t>（</w:t>
      </w:r>
      <w:r>
        <w:rPr>
          <w:rFonts w:hint="eastAsia" w:ascii="宋体" w:hAnsi="宋体" w:eastAsia="宋体" w:cs="宋体"/>
          <w:color w:val="auto"/>
          <w:kern w:val="0"/>
          <w:sz w:val="24"/>
          <w:szCs w:val="24"/>
          <w:highlight w:val="none"/>
          <w:lang w:val="en-US" w:eastAsia="zh-CN"/>
          <w14:ligatures w14:val="none"/>
        </w:rPr>
        <w:t>三</w:t>
      </w:r>
      <w:r>
        <w:rPr>
          <w:rFonts w:hint="eastAsia" w:ascii="宋体" w:hAnsi="宋体" w:eastAsia="宋体" w:cs="宋体"/>
          <w:color w:val="auto"/>
          <w:kern w:val="0"/>
          <w:sz w:val="24"/>
          <w:szCs w:val="24"/>
          <w:highlight w:val="none"/>
          <w:lang w:eastAsia="zh-CN"/>
          <w14:ligatures w14:val="none"/>
        </w:rPr>
        <w:t>）</w:t>
      </w:r>
      <w:r>
        <w:rPr>
          <w:rFonts w:hint="eastAsia" w:ascii="宋体" w:hAnsi="宋体" w:eastAsia="宋体" w:cs="宋体"/>
          <w:color w:val="auto"/>
          <w:kern w:val="0"/>
          <w:sz w:val="24"/>
          <w:szCs w:val="24"/>
          <w:highlight w:val="none"/>
          <w14:ligatures w14:val="none"/>
        </w:rPr>
        <w:t>技术要求</w:t>
      </w:r>
    </w:p>
    <w:p w14:paraId="75F2F0CC">
      <w:pPr>
        <w:keepNext w:val="0"/>
        <w:keepLines w:val="0"/>
        <w:pageBreakBefore w:val="0"/>
        <w:widowControl w:val="0"/>
        <w:kinsoku/>
        <w:wordWrap/>
        <w:overflowPunct/>
        <w:topLinePunct w:val="0"/>
        <w:autoSpaceDE/>
        <w:autoSpaceDN/>
        <w:bidi w:val="0"/>
        <w:adjustRightInd/>
        <w:snapToGrid/>
        <w:spacing w:after="0" w:line="360" w:lineRule="auto"/>
        <w:ind w:firstLine="482" w:firstLineChars="200"/>
        <w:jc w:val="left"/>
        <w:textAlignment w:val="auto"/>
        <w:rPr>
          <w:rFonts w:hint="eastAsia" w:ascii="宋体" w:hAnsi="宋体" w:eastAsia="宋体" w:cs="宋体"/>
          <w:b/>
          <w:bCs/>
          <w:color w:val="auto"/>
          <w:kern w:val="0"/>
          <w:sz w:val="24"/>
          <w:szCs w:val="24"/>
          <w:highlight w:val="none"/>
          <w14:ligatures w14:val="none"/>
        </w:rPr>
      </w:pPr>
      <w:r>
        <w:rPr>
          <w:rFonts w:hint="eastAsia" w:ascii="宋体" w:hAnsi="宋体" w:eastAsia="宋体" w:cs="宋体"/>
          <w:b/>
          <w:bCs/>
          <w:color w:val="auto"/>
          <w:kern w:val="0"/>
          <w:sz w:val="24"/>
          <w:szCs w:val="24"/>
          <w:highlight w:val="none"/>
          <w14:ligatures w14:val="none"/>
        </w:rPr>
        <w:t>（1）城乡类型样地监测</w:t>
      </w:r>
    </w:p>
    <w:p w14:paraId="040CB2CE">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auto"/>
          <w:kern w:val="0"/>
          <w:sz w:val="24"/>
          <w:szCs w:val="24"/>
          <w:highlight w:val="none"/>
          <w14:ligatures w14:val="none"/>
        </w:rPr>
      </w:pPr>
      <w:r>
        <w:rPr>
          <w:rFonts w:hint="eastAsia" w:ascii="宋体" w:hAnsi="宋体" w:eastAsia="宋体" w:cs="宋体"/>
          <w:color w:val="auto"/>
          <w:kern w:val="0"/>
          <w:sz w:val="24"/>
          <w:szCs w:val="24"/>
          <w:highlight w:val="none"/>
          <w14:ligatures w14:val="none"/>
        </w:rPr>
        <w:t>城乡类型样地主要以鸟类为监测指标。城乡样地鸟类监测采用可变距离样线法，样线长度1~3km。每条样线每年开展2次监测，两次监测之间的时间间隔不小于20天。监测时以1.5~3km/h的速度沿样线行进，记录样线上三个距离（0~25m、25~100m、100m以上）范围内及飞行鸟类的种类、种群数量和生境信息。</w:t>
      </w:r>
    </w:p>
    <w:p w14:paraId="76344380">
      <w:pPr>
        <w:keepNext w:val="0"/>
        <w:keepLines w:val="0"/>
        <w:pageBreakBefore w:val="0"/>
        <w:widowControl w:val="0"/>
        <w:kinsoku/>
        <w:wordWrap/>
        <w:overflowPunct/>
        <w:topLinePunct w:val="0"/>
        <w:autoSpaceDE/>
        <w:autoSpaceDN/>
        <w:bidi w:val="0"/>
        <w:adjustRightInd/>
        <w:snapToGrid/>
        <w:spacing w:after="0" w:line="360" w:lineRule="auto"/>
        <w:ind w:firstLine="482" w:firstLineChars="200"/>
        <w:jc w:val="left"/>
        <w:textAlignment w:val="auto"/>
        <w:rPr>
          <w:rFonts w:hint="eastAsia" w:ascii="宋体" w:hAnsi="宋体" w:eastAsia="宋体" w:cs="宋体"/>
          <w:b/>
          <w:bCs/>
          <w:color w:val="auto"/>
          <w:kern w:val="0"/>
          <w:sz w:val="24"/>
          <w:szCs w:val="24"/>
          <w:highlight w:val="none"/>
          <w14:ligatures w14:val="none"/>
        </w:rPr>
      </w:pPr>
      <w:r>
        <w:rPr>
          <w:rFonts w:hint="eastAsia" w:ascii="宋体" w:hAnsi="宋体" w:eastAsia="宋体" w:cs="宋体"/>
          <w:b/>
          <w:bCs/>
          <w:color w:val="auto"/>
          <w:kern w:val="0"/>
          <w:sz w:val="24"/>
          <w:szCs w:val="24"/>
          <w:highlight w:val="none"/>
          <w14:ligatures w14:val="none"/>
        </w:rPr>
        <w:t>（2）湿地类型样地监测</w:t>
      </w:r>
    </w:p>
    <w:p w14:paraId="4E0E8E52">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auto"/>
          <w:kern w:val="0"/>
          <w:sz w:val="24"/>
          <w:szCs w:val="24"/>
          <w:highlight w:val="none"/>
          <w14:ligatures w14:val="none"/>
        </w:rPr>
      </w:pPr>
      <w:r>
        <w:rPr>
          <w:rFonts w:hint="eastAsia" w:ascii="宋体" w:hAnsi="宋体" w:eastAsia="宋体" w:cs="宋体"/>
          <w:color w:val="auto"/>
          <w:kern w:val="0"/>
          <w:sz w:val="24"/>
          <w:szCs w:val="24"/>
          <w:highlight w:val="none"/>
          <w14:ligatures w14:val="none"/>
        </w:rPr>
        <w:t>湿地水鸟监测采用分区直数法。选择水鸟集中分布的代表性湿地作为监测样地。根据地貌、地形和鸟类分布情况，对整个样地进行分区，各区域界限明显，水鸟计数不致重复。记录各个分区中的鸟类种类、数量和生境信息，最后汇总整个样地内水鸟的种类和种群数量。</w:t>
      </w:r>
    </w:p>
    <w:p w14:paraId="1F76AD58">
      <w:pPr>
        <w:keepNext w:val="0"/>
        <w:keepLines w:val="0"/>
        <w:pageBreakBefore w:val="0"/>
        <w:widowControl w:val="0"/>
        <w:kinsoku/>
        <w:wordWrap/>
        <w:overflowPunct/>
        <w:topLinePunct w:val="0"/>
        <w:autoSpaceDE/>
        <w:autoSpaceDN/>
        <w:bidi w:val="0"/>
        <w:adjustRightInd/>
        <w:snapToGrid/>
        <w:spacing w:after="0" w:line="360" w:lineRule="auto"/>
        <w:ind w:firstLine="482" w:firstLineChars="200"/>
        <w:jc w:val="left"/>
        <w:textAlignment w:val="auto"/>
        <w:rPr>
          <w:rFonts w:hint="eastAsia" w:ascii="宋体" w:hAnsi="宋体" w:eastAsia="宋体" w:cs="宋体"/>
          <w:b/>
          <w:bCs/>
          <w:color w:val="auto"/>
          <w:kern w:val="0"/>
          <w:sz w:val="24"/>
          <w:szCs w:val="24"/>
          <w:highlight w:val="none"/>
          <w14:ligatures w14:val="none"/>
        </w:rPr>
      </w:pPr>
      <w:r>
        <w:rPr>
          <w:rFonts w:hint="eastAsia" w:ascii="宋体" w:hAnsi="宋体" w:eastAsia="宋体" w:cs="宋体"/>
          <w:b/>
          <w:bCs/>
          <w:color w:val="auto"/>
          <w:kern w:val="0"/>
          <w:sz w:val="24"/>
          <w:szCs w:val="24"/>
          <w:highlight w:val="none"/>
          <w14:ligatures w14:val="none"/>
        </w:rPr>
        <w:t>（3）水生态指标监测</w:t>
      </w:r>
    </w:p>
    <w:p w14:paraId="26E4BC5F">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auto"/>
          <w:kern w:val="0"/>
          <w:sz w:val="24"/>
          <w:szCs w:val="24"/>
          <w:highlight w:val="none"/>
          <w14:ligatures w14:val="none"/>
        </w:rPr>
      </w:pPr>
      <w:r>
        <w:rPr>
          <w:rFonts w:hint="eastAsia" w:ascii="宋体" w:hAnsi="宋体" w:eastAsia="宋体" w:cs="宋体"/>
          <w:color w:val="auto"/>
          <w:kern w:val="0"/>
          <w:sz w:val="24"/>
          <w:szCs w:val="24"/>
          <w:highlight w:val="none"/>
          <w14:ligatures w14:val="none"/>
        </w:rPr>
        <w:t>根据《长江流域水生态考核指标评分细则（试行）》《水生态监测技术指南河流水生生物监测与评价（试行）》（HJ1295-2023）《水生态监测技术指南湖库水生生物监测与评价（试行）》（HJ1296-2023）和《地表水生态监测作业指导书（试行）》和断面所在水体类型，开展水生态指标监测。</w:t>
      </w:r>
    </w:p>
    <w:p w14:paraId="301B5337">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auto"/>
          <w:kern w:val="0"/>
          <w:sz w:val="24"/>
          <w:szCs w:val="24"/>
          <w:highlight w:val="none"/>
          <w14:ligatures w14:val="none"/>
        </w:rPr>
      </w:pPr>
      <w:r>
        <w:rPr>
          <w:rFonts w:hint="eastAsia" w:ascii="宋体" w:hAnsi="宋体" w:eastAsia="宋体" w:cs="宋体"/>
          <w:color w:val="auto"/>
          <w:kern w:val="0"/>
          <w:sz w:val="24"/>
          <w:szCs w:val="24"/>
          <w:highlight w:val="none"/>
          <w14:ligatures w14:val="none"/>
        </w:rPr>
        <w:t>1）水环境指标</w:t>
      </w:r>
    </w:p>
    <w:p w14:paraId="2354427E">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auto"/>
          <w:kern w:val="0"/>
          <w:sz w:val="24"/>
          <w:szCs w:val="24"/>
          <w:highlight w:val="none"/>
          <w14:ligatures w14:val="none"/>
        </w:rPr>
      </w:pPr>
      <w:r>
        <w:rPr>
          <w:rFonts w:hint="eastAsia" w:ascii="宋体" w:hAnsi="宋体" w:eastAsia="宋体" w:cs="宋体"/>
          <w:color w:val="auto"/>
          <w:kern w:val="0"/>
          <w:sz w:val="24"/>
          <w:szCs w:val="24"/>
          <w:highlight w:val="none"/>
          <w14:ligatures w14:val="none"/>
        </w:rPr>
        <w:t>收集新吴区国考湖库断面水质数据。水质指标主要包括：水温、pH、溶解氧、电导率、透明度、总氮、总磷、化学需氧量、高锰酸盐指数、氨氮等指标，通过太湖断面chla、总磷、总氮、透明度、</w:t>
      </w:r>
      <w:r>
        <w:rPr>
          <w:rFonts w:hint="eastAsia" w:ascii="宋体" w:hAnsi="宋体" w:eastAsia="宋体" w:cs="宋体"/>
          <w:color w:val="auto"/>
          <w:kern w:val="0"/>
          <w:sz w:val="24"/>
          <w:szCs w:val="24"/>
          <w:highlight w:val="none"/>
          <w:lang w:eastAsia="zh-CN"/>
          <w14:ligatures w14:val="none"/>
        </w:rPr>
        <w:t>高锰酸盐</w:t>
      </w:r>
      <w:r>
        <w:rPr>
          <w:rFonts w:hint="eastAsia" w:ascii="宋体" w:hAnsi="宋体" w:eastAsia="宋体" w:cs="宋体"/>
          <w:color w:val="auto"/>
          <w:kern w:val="0"/>
          <w:sz w:val="24"/>
          <w:szCs w:val="24"/>
          <w:highlight w:val="none"/>
          <w14:ligatures w14:val="none"/>
        </w:rPr>
        <w:t>指数等指标计算综合营养状况。</w:t>
      </w:r>
    </w:p>
    <w:p w14:paraId="7287A99F">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auto"/>
          <w:kern w:val="0"/>
          <w:sz w:val="24"/>
          <w:szCs w:val="24"/>
          <w:highlight w:val="none"/>
          <w14:ligatures w14:val="none"/>
        </w:rPr>
      </w:pPr>
      <w:r>
        <w:rPr>
          <w:rFonts w:hint="eastAsia" w:ascii="宋体" w:hAnsi="宋体" w:eastAsia="宋体" w:cs="宋体"/>
          <w:color w:val="auto"/>
          <w:kern w:val="0"/>
          <w:sz w:val="24"/>
          <w:szCs w:val="24"/>
          <w:highlight w:val="none"/>
          <w14:ligatures w14:val="none"/>
        </w:rPr>
        <w:t>2）水生境指标</w:t>
      </w:r>
    </w:p>
    <w:p w14:paraId="15710EF8">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auto"/>
          <w:kern w:val="0"/>
          <w:sz w:val="24"/>
          <w:szCs w:val="24"/>
          <w:highlight w:val="none"/>
          <w14:ligatures w14:val="none"/>
        </w:rPr>
      </w:pPr>
      <w:r>
        <w:rPr>
          <w:rFonts w:hint="eastAsia" w:ascii="宋体" w:hAnsi="宋体" w:eastAsia="宋体" w:cs="宋体"/>
          <w:color w:val="auto"/>
          <w:kern w:val="0"/>
          <w:sz w:val="24"/>
          <w:szCs w:val="24"/>
          <w:highlight w:val="none"/>
          <w14:ligatures w14:val="none"/>
        </w:rPr>
        <w:t>①水华面积。根据卫星遥感方式计算太湖新吴片区年度水华发生面积，结合监测区太湖总面积计算水华面积比值。</w:t>
      </w:r>
    </w:p>
    <w:p w14:paraId="4D37E284">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auto"/>
          <w:kern w:val="0"/>
          <w:sz w:val="24"/>
          <w:szCs w:val="24"/>
          <w:highlight w:val="none"/>
          <w14:ligatures w14:val="none"/>
        </w:rPr>
      </w:pPr>
      <w:r>
        <w:rPr>
          <w:rFonts w:hint="eastAsia" w:ascii="宋体" w:hAnsi="宋体" w:eastAsia="宋体" w:cs="宋体"/>
          <w:color w:val="auto"/>
          <w:kern w:val="0"/>
          <w:sz w:val="24"/>
          <w:szCs w:val="24"/>
          <w:highlight w:val="none"/>
          <w14:ligatures w14:val="none"/>
        </w:rPr>
        <w:t>②根据断面（测点）所在水体类型调查现场生境状况并评价，与水生生物开展同步监测，重点关注：底质、栖境复杂性、河岸稳定性、水量状况、岸带植被多样性、人类活动强度、岸带土地利用类型等。</w:t>
      </w:r>
    </w:p>
    <w:p w14:paraId="594F54D1">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auto"/>
          <w:kern w:val="0"/>
          <w:sz w:val="24"/>
          <w:szCs w:val="24"/>
          <w:highlight w:val="none"/>
          <w14:ligatures w14:val="none"/>
        </w:rPr>
      </w:pPr>
      <w:r>
        <w:rPr>
          <w:rFonts w:hint="eastAsia" w:ascii="宋体" w:hAnsi="宋体" w:eastAsia="宋体" w:cs="宋体"/>
          <w:color w:val="auto"/>
          <w:kern w:val="0"/>
          <w:sz w:val="24"/>
          <w:szCs w:val="24"/>
          <w:highlight w:val="none"/>
          <w14:ligatures w14:val="none"/>
        </w:rPr>
        <w:t>3）水生生物监测</w:t>
      </w:r>
    </w:p>
    <w:p w14:paraId="27389C54">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auto"/>
          <w:kern w:val="0"/>
          <w:sz w:val="24"/>
          <w:szCs w:val="24"/>
          <w:highlight w:val="none"/>
          <w14:ligatures w14:val="none"/>
        </w:rPr>
      </w:pPr>
      <w:r>
        <w:rPr>
          <w:rFonts w:hint="eastAsia" w:ascii="宋体" w:hAnsi="宋体" w:eastAsia="宋体" w:cs="宋体"/>
          <w:color w:val="auto"/>
          <w:kern w:val="0"/>
          <w:sz w:val="24"/>
          <w:szCs w:val="24"/>
          <w:highlight w:val="none"/>
          <w14:ligatures w14:val="none"/>
        </w:rPr>
        <w:t>①大型底栖动物</w:t>
      </w:r>
    </w:p>
    <w:p w14:paraId="41D214A3">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auto"/>
          <w:kern w:val="0"/>
          <w:sz w:val="24"/>
          <w:szCs w:val="24"/>
          <w:highlight w:val="none"/>
          <w14:ligatures w14:val="none"/>
        </w:rPr>
      </w:pPr>
      <w:r>
        <w:rPr>
          <w:rFonts w:hint="eastAsia" w:ascii="宋体" w:hAnsi="宋体" w:eastAsia="宋体" w:cs="宋体"/>
          <w:color w:val="auto"/>
          <w:kern w:val="0"/>
          <w:sz w:val="24"/>
          <w:szCs w:val="24"/>
          <w:highlight w:val="none"/>
          <w14:ligatures w14:val="none"/>
        </w:rPr>
        <w:t>鉴于河流、湖泊等底泥类型对底栖动物生存影响极大，在实施底栖动物样品采集时须根据采样断面生境具体情况进行采样。</w:t>
      </w:r>
    </w:p>
    <w:p w14:paraId="336E8E0D">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auto"/>
          <w:kern w:val="0"/>
          <w:sz w:val="24"/>
          <w:szCs w:val="24"/>
          <w:highlight w:val="none"/>
          <w14:ligatures w14:val="none"/>
        </w:rPr>
      </w:pPr>
      <w:r>
        <w:rPr>
          <w:rFonts w:hint="eastAsia" w:ascii="宋体" w:hAnsi="宋体" w:eastAsia="宋体" w:cs="宋体"/>
          <w:color w:val="auto"/>
          <w:kern w:val="0"/>
          <w:sz w:val="24"/>
          <w:szCs w:val="24"/>
          <w:highlight w:val="none"/>
          <w14:ligatures w14:val="none"/>
        </w:rPr>
        <w:t>a.定性样品</w:t>
      </w:r>
    </w:p>
    <w:p w14:paraId="334C6496">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auto"/>
          <w:kern w:val="0"/>
          <w:sz w:val="24"/>
          <w:szCs w:val="24"/>
          <w:highlight w:val="none"/>
          <w14:ligatures w14:val="none"/>
        </w:rPr>
      </w:pPr>
      <w:r>
        <w:rPr>
          <w:rFonts w:hint="eastAsia" w:ascii="宋体" w:hAnsi="宋体" w:eastAsia="宋体" w:cs="宋体"/>
          <w:color w:val="auto"/>
          <w:kern w:val="0"/>
          <w:sz w:val="24"/>
          <w:szCs w:val="24"/>
          <w:highlight w:val="none"/>
          <w14:ligatures w14:val="none"/>
        </w:rPr>
        <w:t>用三角拖网或手抄网采集3~10米，现场用筛网筛洗后，装入自封袋。尽快完成活体挑拣并以终浓度约70%的乙醇溶液或终浓度约5%的甲醛溶液固定。</w:t>
      </w:r>
    </w:p>
    <w:p w14:paraId="14BB9C7F">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auto"/>
          <w:kern w:val="0"/>
          <w:sz w:val="24"/>
          <w:szCs w:val="24"/>
          <w:highlight w:val="none"/>
          <w14:ligatures w14:val="none"/>
        </w:rPr>
      </w:pPr>
      <w:r>
        <w:rPr>
          <w:rFonts w:hint="eastAsia" w:ascii="宋体" w:hAnsi="宋体" w:eastAsia="宋体" w:cs="宋体"/>
          <w:color w:val="auto"/>
          <w:kern w:val="0"/>
          <w:sz w:val="24"/>
          <w:szCs w:val="24"/>
          <w:highlight w:val="none"/>
          <w14:ligatures w14:val="none"/>
        </w:rPr>
        <w:t>b.定量样品</w:t>
      </w:r>
    </w:p>
    <w:p w14:paraId="7C6F6AFB">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auto"/>
          <w:kern w:val="0"/>
          <w:sz w:val="24"/>
          <w:szCs w:val="24"/>
          <w:highlight w:val="none"/>
          <w14:ligatures w14:val="none"/>
        </w:rPr>
      </w:pPr>
      <w:r>
        <w:rPr>
          <w:rFonts w:hint="eastAsia" w:ascii="宋体" w:hAnsi="宋体" w:eastAsia="宋体" w:cs="宋体"/>
          <w:color w:val="auto"/>
          <w:kern w:val="0"/>
          <w:sz w:val="24"/>
          <w:szCs w:val="24"/>
          <w:highlight w:val="none"/>
          <w14:ligatures w14:val="none"/>
        </w:rPr>
        <w:t>使用开口1/16平方米的采泥器采集4夹，现场用筛网筛洗后，装入自封袋。尽快完成活体挑拣并以终浓度约70%的乙醇溶液或终浓度约5%的甲醛溶液固定。</w:t>
      </w:r>
    </w:p>
    <w:p w14:paraId="1CA4565F">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strike/>
          <w:color w:val="auto"/>
          <w:kern w:val="0"/>
          <w:sz w:val="24"/>
          <w:szCs w:val="24"/>
          <w:highlight w:val="none"/>
          <w14:ligatures w14:val="none"/>
        </w:rPr>
      </w:pPr>
      <w:r>
        <w:rPr>
          <w:rFonts w:hint="eastAsia" w:ascii="宋体" w:hAnsi="宋体" w:eastAsia="宋体" w:cs="宋体"/>
          <w:color w:val="auto"/>
          <w:kern w:val="0"/>
          <w:sz w:val="24"/>
          <w:szCs w:val="24"/>
          <w:highlight w:val="none"/>
          <w14:ligatures w14:val="none"/>
        </w:rPr>
        <w:t>②浮游植物</w:t>
      </w:r>
    </w:p>
    <w:p w14:paraId="67924058">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auto"/>
          <w:kern w:val="0"/>
          <w:sz w:val="24"/>
          <w:szCs w:val="24"/>
          <w:highlight w:val="none"/>
          <w14:ligatures w14:val="none"/>
        </w:rPr>
      </w:pPr>
      <w:r>
        <w:rPr>
          <w:rFonts w:hint="eastAsia" w:ascii="宋体" w:hAnsi="宋体" w:eastAsia="宋体" w:cs="宋体"/>
          <w:color w:val="auto"/>
          <w:kern w:val="0"/>
          <w:sz w:val="24"/>
          <w:szCs w:val="24"/>
          <w:highlight w:val="none"/>
          <w14:ligatures w14:val="none"/>
        </w:rPr>
        <w:t>a.定性样品。定性样品使用25号浮游生物网在水中沿表层至0.5 m深处作∞形循回缓慢拖动约1~3 min，现场加入水样终体积1.5%的鲁哥氏液固定保存。样品带回实验室后，若短期内无法镜检须再加入水样终体积2~3%的甲醛溶液固定保存。</w:t>
      </w:r>
    </w:p>
    <w:p w14:paraId="70BB54E5">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auto"/>
          <w:kern w:val="0"/>
          <w:sz w:val="24"/>
          <w:szCs w:val="24"/>
          <w:highlight w:val="none"/>
          <w14:ligatures w14:val="none"/>
        </w:rPr>
      </w:pPr>
      <w:r>
        <w:rPr>
          <w:rFonts w:hint="eastAsia" w:ascii="宋体" w:hAnsi="宋体" w:eastAsia="宋体" w:cs="宋体"/>
          <w:color w:val="auto"/>
          <w:kern w:val="0"/>
          <w:sz w:val="24"/>
          <w:szCs w:val="24"/>
          <w:highlight w:val="none"/>
          <w14:ligatures w14:val="none"/>
        </w:rPr>
        <w:t>b.定量样品。使用定量采水器采集1 L水样作为定量样品，现场加入15 mL左右鲁哥氏液固定保存。样品带回实验室，静置48 h后进一步沉淀浓缩至30~50 mL，尽快完成镜检。若短期内无法镜检，需再加入水样终体积2~3%的甲醛溶液固定保存。</w:t>
      </w:r>
    </w:p>
    <w:p w14:paraId="5DB4C8BB">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auto"/>
          <w:kern w:val="0"/>
          <w:sz w:val="24"/>
          <w:szCs w:val="24"/>
          <w:highlight w:val="none"/>
          <w14:ligatures w14:val="none"/>
        </w:rPr>
      </w:pPr>
      <w:r>
        <w:rPr>
          <w:rFonts w:hint="eastAsia" w:ascii="宋体" w:hAnsi="宋体" w:eastAsia="宋体" w:cs="宋体"/>
          <w:color w:val="auto"/>
          <w:kern w:val="0"/>
          <w:sz w:val="24"/>
          <w:szCs w:val="24"/>
          <w:highlight w:val="none"/>
          <w14:ligatures w14:val="none"/>
        </w:rPr>
        <w:t>③浮游动物</w:t>
      </w:r>
    </w:p>
    <w:p w14:paraId="7B858B5E">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auto"/>
          <w:kern w:val="0"/>
          <w:sz w:val="24"/>
          <w:szCs w:val="24"/>
          <w:highlight w:val="none"/>
          <w14:ligatures w14:val="none"/>
        </w:rPr>
      </w:pPr>
      <w:r>
        <w:rPr>
          <w:rFonts w:hint="eastAsia" w:ascii="宋体" w:hAnsi="宋体" w:eastAsia="宋体" w:cs="宋体"/>
          <w:color w:val="auto"/>
          <w:kern w:val="0"/>
          <w:sz w:val="24"/>
          <w:szCs w:val="24"/>
          <w:highlight w:val="none"/>
          <w14:ligatures w14:val="none"/>
        </w:rPr>
        <w:t>a定性样品。定性样品采用13号浮游生物网，在水中沿表层至0.5 m深处作∞形循回缓慢拖动约1~3 min，或拖滤1.5~5.0 m</w:t>
      </w:r>
      <w:r>
        <w:rPr>
          <w:rFonts w:hint="eastAsia" w:ascii="宋体" w:hAnsi="宋体" w:eastAsia="宋体" w:cs="宋体"/>
          <w:color w:val="auto"/>
          <w:kern w:val="0"/>
          <w:sz w:val="24"/>
          <w:szCs w:val="24"/>
          <w:highlight w:val="none"/>
          <w:vertAlign w:val="superscript"/>
          <w14:ligatures w14:val="none"/>
        </w:rPr>
        <w:t>3</w:t>
      </w:r>
      <w:r>
        <w:rPr>
          <w:rFonts w:hint="eastAsia" w:ascii="宋体" w:hAnsi="宋体" w:eastAsia="宋体" w:cs="宋体"/>
          <w:color w:val="auto"/>
          <w:kern w:val="0"/>
          <w:sz w:val="24"/>
          <w:szCs w:val="24"/>
          <w:highlight w:val="none"/>
          <w14:ligatures w14:val="none"/>
        </w:rPr>
        <w:t>体积水样，样品装入50 mL塑料瓶中，加入水样终体积2~3%的甲醛溶液固定保存。</w:t>
      </w:r>
    </w:p>
    <w:p w14:paraId="4D408265">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auto"/>
          <w:kern w:val="0"/>
          <w:sz w:val="24"/>
          <w:szCs w:val="24"/>
          <w:highlight w:val="none"/>
          <w14:ligatures w14:val="none"/>
        </w:rPr>
      </w:pPr>
      <w:r>
        <w:rPr>
          <w:rFonts w:hint="eastAsia" w:ascii="宋体" w:hAnsi="宋体" w:eastAsia="宋体" w:cs="宋体"/>
          <w:color w:val="auto"/>
          <w:kern w:val="0"/>
          <w:sz w:val="24"/>
          <w:szCs w:val="24"/>
          <w:highlight w:val="none"/>
          <w14:ligatures w14:val="none"/>
        </w:rPr>
        <w:t>b定量样品。定量样品需采集10~50 L水样通过13号浮游生物网过滤浓缩，样品装入50 mL塑料瓶中，加入水样终体积2~3%的甲醛溶液固定保存。</w:t>
      </w:r>
    </w:p>
    <w:p w14:paraId="3ED7303D">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left"/>
        <w:textAlignment w:val="auto"/>
        <w:outlineLvl w:val="9"/>
        <w:rPr>
          <w:rFonts w:hint="eastAsia" w:ascii="宋体" w:hAnsi="宋体" w:eastAsia="宋体" w:cs="宋体"/>
          <w:color w:val="auto"/>
          <w:kern w:val="0"/>
          <w:sz w:val="24"/>
          <w:szCs w:val="24"/>
          <w:highlight w:val="none"/>
          <w14:ligatures w14:val="none"/>
        </w:rPr>
      </w:pPr>
      <w:r>
        <w:rPr>
          <w:rFonts w:hint="eastAsia" w:ascii="宋体" w:hAnsi="宋体" w:eastAsia="宋体" w:cs="宋体"/>
          <w:color w:val="auto"/>
          <w:kern w:val="0"/>
          <w:sz w:val="24"/>
          <w:szCs w:val="24"/>
          <w:highlight w:val="none"/>
          <w:lang w:eastAsia="zh-CN"/>
          <w14:ligatures w14:val="none"/>
        </w:rPr>
        <w:t>（</w:t>
      </w:r>
      <w:r>
        <w:rPr>
          <w:rFonts w:hint="eastAsia" w:ascii="宋体" w:hAnsi="宋体" w:eastAsia="宋体" w:cs="宋体"/>
          <w:color w:val="auto"/>
          <w:kern w:val="0"/>
          <w:sz w:val="24"/>
          <w:szCs w:val="24"/>
          <w:highlight w:val="none"/>
          <w:lang w:val="en-US" w:eastAsia="zh-CN"/>
          <w14:ligatures w14:val="none"/>
        </w:rPr>
        <w:t>四</w:t>
      </w:r>
      <w:r>
        <w:rPr>
          <w:rFonts w:hint="eastAsia" w:ascii="宋体" w:hAnsi="宋体" w:eastAsia="宋体" w:cs="宋体"/>
          <w:color w:val="auto"/>
          <w:kern w:val="0"/>
          <w:sz w:val="24"/>
          <w:szCs w:val="24"/>
          <w:highlight w:val="none"/>
          <w:lang w:eastAsia="zh-CN"/>
          <w14:ligatures w14:val="none"/>
        </w:rPr>
        <w:t>）</w:t>
      </w:r>
      <w:r>
        <w:rPr>
          <w:rFonts w:hint="eastAsia" w:ascii="宋体" w:hAnsi="宋体" w:eastAsia="宋体" w:cs="宋体"/>
          <w:color w:val="auto"/>
          <w:kern w:val="0"/>
          <w:sz w:val="24"/>
          <w:szCs w:val="24"/>
          <w:highlight w:val="none"/>
          <w14:ligatures w14:val="none"/>
        </w:rPr>
        <w:t>技术成果</w:t>
      </w:r>
    </w:p>
    <w:p w14:paraId="60625BF1">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auto"/>
          <w:kern w:val="0"/>
          <w:sz w:val="24"/>
          <w:szCs w:val="24"/>
          <w:highlight w:val="none"/>
          <w14:ligatures w14:val="none"/>
        </w:rPr>
      </w:pPr>
      <w:r>
        <w:rPr>
          <w:rFonts w:hint="eastAsia" w:ascii="宋体" w:hAnsi="宋体" w:eastAsia="宋体" w:cs="宋体"/>
          <w:color w:val="auto"/>
          <w:kern w:val="0"/>
          <w:sz w:val="24"/>
          <w:szCs w:val="24"/>
          <w:highlight w:val="none"/>
          <w14:ligatures w14:val="none"/>
        </w:rPr>
        <w:t>（1）无锡新吴区生态质量样地鸟类名录；</w:t>
      </w:r>
    </w:p>
    <w:p w14:paraId="386E06D7">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auto"/>
          <w:kern w:val="0"/>
          <w:sz w:val="24"/>
          <w:szCs w:val="24"/>
          <w:highlight w:val="none"/>
          <w14:ligatures w14:val="none"/>
        </w:rPr>
      </w:pPr>
      <w:r>
        <w:rPr>
          <w:rFonts w:hint="eastAsia" w:ascii="宋体" w:hAnsi="宋体" w:eastAsia="宋体" w:cs="宋体"/>
          <w:color w:val="auto"/>
          <w:kern w:val="0"/>
          <w:sz w:val="24"/>
          <w:szCs w:val="24"/>
          <w:highlight w:val="none"/>
          <w14:ligatures w14:val="none"/>
        </w:rPr>
        <w:t>（2）无锡新吴区水生生物物种名录；</w:t>
      </w:r>
    </w:p>
    <w:p w14:paraId="70093B39">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auto"/>
          <w:kern w:val="0"/>
          <w:sz w:val="24"/>
          <w:szCs w:val="24"/>
          <w:highlight w:val="none"/>
          <w14:ligatures w14:val="none"/>
        </w:rPr>
      </w:pPr>
      <w:r>
        <w:rPr>
          <w:rFonts w:hint="eastAsia" w:ascii="宋体" w:hAnsi="宋体" w:eastAsia="宋体" w:cs="宋体"/>
          <w:color w:val="auto"/>
          <w:kern w:val="0"/>
          <w:sz w:val="24"/>
          <w:szCs w:val="24"/>
          <w:highlight w:val="none"/>
          <w14:ligatures w14:val="none"/>
        </w:rPr>
        <w:t>（3）无锡新吴区水生态评估报告；</w:t>
      </w:r>
    </w:p>
    <w:p w14:paraId="2D31E0BC">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auto"/>
          <w:kern w:val="0"/>
          <w:sz w:val="24"/>
          <w:szCs w:val="24"/>
          <w:highlight w:val="none"/>
          <w14:ligatures w14:val="none"/>
        </w:rPr>
      </w:pPr>
      <w:r>
        <w:rPr>
          <w:rFonts w:hint="eastAsia" w:ascii="宋体" w:hAnsi="宋体" w:eastAsia="宋体" w:cs="宋体"/>
          <w:color w:val="auto"/>
          <w:kern w:val="0"/>
          <w:sz w:val="24"/>
          <w:szCs w:val="24"/>
          <w:highlight w:val="none"/>
          <w14:ligatures w14:val="none"/>
        </w:rPr>
        <w:t>（4）生境照片、物种照片和调查轨迹等数据和成果。</w:t>
      </w:r>
    </w:p>
    <w:p w14:paraId="5F5AA018">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auto"/>
          <w:kern w:val="0"/>
          <w:sz w:val="24"/>
          <w:szCs w:val="24"/>
          <w:highlight w:val="none"/>
          <w14:ligatures w14:val="none"/>
        </w:rPr>
      </w:pPr>
      <w:r>
        <w:rPr>
          <w:rFonts w:hint="eastAsia" w:ascii="宋体" w:hAnsi="宋体" w:eastAsia="宋体" w:cs="宋体"/>
          <w:color w:val="auto"/>
          <w:kern w:val="0"/>
          <w:sz w:val="24"/>
          <w:szCs w:val="24"/>
          <w:highlight w:val="none"/>
          <w14:ligatures w14:val="none"/>
        </w:rPr>
        <w:t>注：以上成果3需提交word、pdf电子版及纸质版文本；成果1、2、4需提交相应形式的电子版。</w:t>
      </w:r>
      <w:bookmarkStart w:id="18" w:name="_Toc5531"/>
      <w:bookmarkStart w:id="19" w:name="_Toc32067"/>
    </w:p>
    <w:p w14:paraId="121E7AA6">
      <w:pPr>
        <w:rPr>
          <w:rFonts w:hint="eastAsia" w:ascii="黑体" w:eastAsia="黑体"/>
          <w:bCs/>
          <w:color w:val="auto"/>
          <w:sz w:val="28"/>
          <w:szCs w:val="28"/>
          <w:highlight w:val="none"/>
        </w:rPr>
      </w:pPr>
      <w:r>
        <w:rPr>
          <w:rFonts w:hint="eastAsia" w:ascii="黑体" w:eastAsia="黑体"/>
          <w:bCs/>
          <w:color w:val="auto"/>
          <w:sz w:val="28"/>
          <w:szCs w:val="28"/>
          <w:highlight w:val="none"/>
        </w:rPr>
        <w:br w:type="page"/>
      </w:r>
    </w:p>
    <w:p w14:paraId="04ED02D4">
      <w:pPr>
        <w:spacing w:line="360" w:lineRule="auto"/>
        <w:ind w:firstLine="560"/>
        <w:jc w:val="center"/>
        <w:outlineLvl w:val="0"/>
        <w:rPr>
          <w:rFonts w:ascii="黑体" w:hAnsi="宋体" w:eastAsia="黑体"/>
          <w:b/>
          <w:color w:val="auto"/>
          <w:sz w:val="28"/>
          <w:szCs w:val="28"/>
          <w:highlight w:val="none"/>
        </w:rPr>
      </w:pPr>
      <w:r>
        <w:rPr>
          <w:rFonts w:hint="eastAsia" w:ascii="黑体" w:eastAsia="黑体"/>
          <w:bCs/>
          <w:color w:val="auto"/>
          <w:sz w:val="28"/>
          <w:szCs w:val="28"/>
          <w:highlight w:val="none"/>
        </w:rPr>
        <w:t>四.</w:t>
      </w:r>
      <w:r>
        <w:rPr>
          <w:rFonts w:hint="eastAsia" w:ascii="黑体" w:hAnsi="宋体" w:eastAsia="黑体"/>
          <w:b/>
          <w:color w:val="auto"/>
          <w:sz w:val="28"/>
          <w:szCs w:val="28"/>
          <w:highlight w:val="none"/>
        </w:rPr>
        <w:t>合同书（</w:t>
      </w:r>
      <w:r>
        <w:rPr>
          <w:rFonts w:hint="eastAsia" w:ascii="黑体" w:hAnsi="宋体" w:eastAsia="黑体"/>
          <w:color w:val="auto"/>
          <w:sz w:val="28"/>
          <w:szCs w:val="28"/>
          <w:highlight w:val="none"/>
        </w:rPr>
        <w:t>格式文本</w:t>
      </w:r>
      <w:r>
        <w:rPr>
          <w:rFonts w:hint="eastAsia" w:ascii="黑体" w:hAnsi="宋体" w:eastAsia="黑体"/>
          <w:b/>
          <w:color w:val="auto"/>
          <w:sz w:val="28"/>
          <w:szCs w:val="28"/>
          <w:highlight w:val="none"/>
        </w:rPr>
        <w:t>）</w:t>
      </w:r>
      <w:bookmarkEnd w:id="18"/>
      <w:bookmarkEnd w:id="19"/>
    </w:p>
    <w:p w14:paraId="6645A3E8">
      <w:pPr>
        <w:keepNext w:val="0"/>
        <w:keepLines w:val="0"/>
        <w:pageBreakBefore w:val="0"/>
        <w:kinsoku/>
        <w:wordWrap/>
        <w:overflowPunct/>
        <w:topLinePunct w:val="0"/>
        <w:autoSpaceDE/>
        <w:autoSpaceDN/>
        <w:bidi w:val="0"/>
        <w:adjustRightInd/>
        <w:snapToGrid/>
        <w:spacing w:line="360" w:lineRule="auto"/>
        <w:ind w:firstLine="482"/>
        <w:textAlignment w:val="auto"/>
        <w:rPr>
          <w:rFonts w:ascii="黑体" w:hAnsi="宋体" w:eastAsia="黑体" w:cs="黑体"/>
          <w:b/>
          <w:color w:val="auto"/>
          <w:sz w:val="28"/>
          <w:szCs w:val="28"/>
          <w:highlight w:val="none"/>
        </w:rPr>
      </w:pPr>
      <w:r>
        <w:rPr>
          <w:rFonts w:hint="eastAsia" w:ascii="宋体" w:hAnsi="宋体" w:cs="宋体"/>
          <w:b/>
          <w:color w:val="auto"/>
          <w:sz w:val="24"/>
          <w:szCs w:val="24"/>
          <w:highlight w:val="none"/>
          <w:lang w:bidi="ar"/>
        </w:rPr>
        <w:t>根据《中华人民共和国政府采购法》及相关法规、《中华人民共和国民法典》，遵循平等、自愿、公平和诚实信用的原则，供需双方就</w:t>
      </w:r>
      <w:r>
        <w:rPr>
          <w:rFonts w:hint="eastAsia" w:ascii="宋体" w:hAnsi="宋体" w:cs="宋体"/>
          <w:b/>
          <w:color w:val="auto"/>
          <w:sz w:val="24"/>
          <w:szCs w:val="24"/>
          <w:highlight w:val="none"/>
          <w:u w:val="single"/>
          <w:lang w:bidi="ar"/>
        </w:rPr>
        <w:t xml:space="preserve">       项目</w:t>
      </w:r>
      <w:r>
        <w:rPr>
          <w:rFonts w:hint="eastAsia" w:ascii="宋体" w:hAnsi="宋体" w:cs="宋体"/>
          <w:b/>
          <w:color w:val="auto"/>
          <w:sz w:val="24"/>
          <w:szCs w:val="24"/>
          <w:highlight w:val="none"/>
          <w:u w:val="single"/>
          <w:lang w:val="en-US" w:eastAsia="zh-CN" w:bidi="ar-SA"/>
        </w:rPr>
        <w:t>（   标段）</w:t>
      </w:r>
      <w:r>
        <w:rPr>
          <w:rFonts w:hint="eastAsia" w:ascii="宋体" w:hAnsi="宋体" w:cs="宋体"/>
          <w:b/>
          <w:color w:val="auto"/>
          <w:sz w:val="24"/>
          <w:szCs w:val="24"/>
          <w:highlight w:val="none"/>
          <w:lang w:bidi="ar"/>
        </w:rPr>
        <w:t>（项目编号：</w:t>
      </w:r>
      <w:r>
        <w:rPr>
          <w:rFonts w:hint="eastAsia" w:ascii="宋体" w:hAnsi="宋体" w:cs="宋体"/>
          <w:b/>
          <w:color w:val="auto"/>
          <w:sz w:val="24"/>
          <w:szCs w:val="24"/>
          <w:highlight w:val="none"/>
          <w:u w:val="single"/>
          <w:lang w:bidi="ar"/>
        </w:rPr>
        <w:t xml:space="preserve">        </w:t>
      </w:r>
      <w:r>
        <w:rPr>
          <w:rFonts w:hint="eastAsia" w:ascii="宋体" w:hAnsi="宋体" w:cs="宋体"/>
          <w:b/>
          <w:color w:val="auto"/>
          <w:sz w:val="24"/>
          <w:szCs w:val="24"/>
          <w:highlight w:val="none"/>
          <w:lang w:bidi="ar"/>
        </w:rPr>
        <w:t>）实施及有关事项协商一致，共同达成如下协议：</w:t>
      </w:r>
    </w:p>
    <w:p w14:paraId="3E05C2FE">
      <w:pPr>
        <w:keepNext w:val="0"/>
        <w:keepLines w:val="0"/>
        <w:pageBreakBefore w:val="0"/>
        <w:kinsoku/>
        <w:wordWrap/>
        <w:overflowPunct/>
        <w:topLinePunct w:val="0"/>
        <w:autoSpaceDE/>
        <w:autoSpaceDN/>
        <w:bidi w:val="0"/>
        <w:adjustRightInd/>
        <w:snapToGrid/>
        <w:spacing w:line="360" w:lineRule="auto"/>
        <w:textAlignment w:val="auto"/>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需方（采购人）：</w:t>
      </w:r>
      <w:r>
        <w:rPr>
          <w:rFonts w:hint="eastAsia" w:ascii="宋体" w:hAnsi="宋体" w:cs="宋体"/>
          <w:bCs/>
          <w:color w:val="auto"/>
          <w:sz w:val="24"/>
          <w:szCs w:val="24"/>
          <w:highlight w:val="none"/>
          <w:u w:val="single"/>
          <w:lang w:bidi="ar"/>
        </w:rPr>
        <w:t xml:space="preserve">                    </w:t>
      </w:r>
    </w:p>
    <w:p w14:paraId="49AA756F">
      <w:pPr>
        <w:keepNext w:val="0"/>
        <w:keepLines w:val="0"/>
        <w:pageBreakBefore w:val="0"/>
        <w:kinsoku/>
        <w:wordWrap/>
        <w:overflowPunct/>
        <w:topLinePunct w:val="0"/>
        <w:autoSpaceDE/>
        <w:autoSpaceDN/>
        <w:bidi w:val="0"/>
        <w:adjustRightInd/>
        <w:snapToGrid/>
        <w:spacing w:line="360" w:lineRule="auto"/>
        <w:textAlignment w:val="auto"/>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供方（中标方）：</w:t>
      </w:r>
      <w:r>
        <w:rPr>
          <w:rFonts w:hint="eastAsia" w:ascii="宋体" w:hAnsi="宋体" w:cs="宋体"/>
          <w:bCs/>
          <w:color w:val="auto"/>
          <w:sz w:val="24"/>
          <w:szCs w:val="24"/>
          <w:highlight w:val="none"/>
          <w:u w:val="single"/>
          <w:lang w:bidi="ar"/>
        </w:rPr>
        <w:t xml:space="preserve">                    </w:t>
      </w:r>
    </w:p>
    <w:p w14:paraId="00515600">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宋体" w:hAnsi="宋体" w:cs="宋体"/>
          <w:bCs/>
          <w:color w:val="auto"/>
          <w:sz w:val="24"/>
          <w:szCs w:val="24"/>
          <w:highlight w:val="none"/>
        </w:rPr>
      </w:pPr>
      <w:r>
        <w:rPr>
          <w:rFonts w:hint="eastAsia" w:ascii="宋体" w:hAnsi="宋体" w:cs="宋体"/>
          <w:bCs/>
          <w:color w:val="auto"/>
          <w:sz w:val="24"/>
          <w:szCs w:val="24"/>
          <w:highlight w:val="none"/>
          <w:lang w:bidi="ar"/>
        </w:rPr>
        <w:t>一、政府采购编号：</w:t>
      </w:r>
      <w:r>
        <w:rPr>
          <w:rFonts w:hint="eastAsia" w:ascii="宋体" w:hAnsi="宋体" w:cs="宋体"/>
          <w:bCs/>
          <w:color w:val="auto"/>
          <w:sz w:val="24"/>
          <w:szCs w:val="24"/>
          <w:highlight w:val="none"/>
          <w:u w:val="single"/>
          <w:lang w:bidi="ar"/>
        </w:rPr>
        <w:t xml:space="preserve">                             </w:t>
      </w:r>
    </w:p>
    <w:p w14:paraId="77042FB8">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宋体" w:hAnsi="宋体" w:cs="宋体"/>
          <w:bCs/>
          <w:color w:val="auto"/>
          <w:sz w:val="24"/>
          <w:szCs w:val="24"/>
          <w:highlight w:val="none"/>
        </w:rPr>
      </w:pPr>
      <w:r>
        <w:rPr>
          <w:rFonts w:hint="eastAsia" w:ascii="宋体" w:hAnsi="宋体" w:cs="宋体"/>
          <w:bCs/>
          <w:color w:val="auto"/>
          <w:sz w:val="24"/>
          <w:szCs w:val="24"/>
          <w:highlight w:val="none"/>
          <w:lang w:bidi="ar"/>
        </w:rPr>
        <w:t>二、采购内容：</w:t>
      </w:r>
      <w:r>
        <w:rPr>
          <w:rFonts w:hint="eastAsia" w:ascii="宋体" w:hAnsi="宋体" w:cs="宋体"/>
          <w:bCs/>
          <w:color w:val="auto"/>
          <w:sz w:val="24"/>
          <w:szCs w:val="24"/>
          <w:highlight w:val="none"/>
          <w:u w:val="single"/>
          <w:lang w:bidi="ar"/>
        </w:rPr>
        <w:t xml:space="preserve">                                                          </w:t>
      </w:r>
    </w:p>
    <w:p w14:paraId="6F4553E0">
      <w:pPr>
        <w:keepNext w:val="0"/>
        <w:keepLines w:val="0"/>
        <w:pageBreakBefore w:val="0"/>
        <w:widowControl w:val="0"/>
        <w:tabs>
          <w:tab w:val="left" w:pos="840"/>
          <w:tab w:val="left" w:pos="1155"/>
        </w:tabs>
        <w:kinsoku/>
        <w:wordWrap/>
        <w:overflowPunct/>
        <w:topLinePunct w:val="0"/>
        <w:autoSpaceDE/>
        <w:autoSpaceDN/>
        <w:bidi w:val="0"/>
        <w:adjustRightInd/>
        <w:snapToGrid/>
        <w:spacing w:line="360" w:lineRule="auto"/>
        <w:ind w:firstLine="480" w:firstLineChars="200"/>
        <w:jc w:val="left"/>
        <w:textAlignment w:val="auto"/>
        <w:rPr>
          <w:rFonts w:ascii="宋体" w:hAnsi="宋体" w:eastAsia="宋体" w:cs="宋体"/>
          <w:bCs/>
          <w:color w:val="auto"/>
          <w:sz w:val="24"/>
          <w:highlight w:val="none"/>
        </w:rPr>
      </w:pPr>
      <w:r>
        <w:rPr>
          <w:rFonts w:hint="eastAsia" w:ascii="宋体" w:hAnsi="宋体" w:cs="宋体"/>
          <w:bCs/>
          <w:color w:val="auto"/>
          <w:sz w:val="24"/>
          <w:szCs w:val="24"/>
          <w:highlight w:val="none"/>
          <w:lang w:bidi="ar"/>
        </w:rPr>
        <w:t>三、</w:t>
      </w:r>
      <w:r>
        <w:rPr>
          <w:rFonts w:hint="eastAsia" w:ascii="宋体" w:hAnsi="宋体" w:eastAsia="宋体" w:cs="宋体"/>
          <w:bCs/>
          <w:color w:val="auto"/>
          <w:sz w:val="24"/>
          <w:highlight w:val="none"/>
          <w:u w:val="single"/>
          <w:lang w:val="en-US" w:eastAsia="zh-CN"/>
        </w:rPr>
        <w:t xml:space="preserve">   标段中标金额</w:t>
      </w: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大写</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u w:val="single"/>
          <w:lang w:eastAsia="zh-CN"/>
        </w:rPr>
        <w:t>；</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u w:val="single"/>
          <w:lang w:eastAsia="zh-CN"/>
        </w:rPr>
        <w:t>（</w:t>
      </w:r>
      <w:r>
        <w:rPr>
          <w:rFonts w:hint="eastAsia" w:ascii="宋体" w:hAnsi="宋体" w:eastAsia="宋体" w:cs="宋体"/>
          <w:bCs/>
          <w:color w:val="auto"/>
          <w:sz w:val="24"/>
          <w:highlight w:val="none"/>
        </w:rPr>
        <w:t>小写</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 </w:t>
      </w:r>
    </w:p>
    <w:p w14:paraId="277D56BE">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四、质量要求及验收标准：</w:t>
      </w:r>
      <w:r>
        <w:rPr>
          <w:rFonts w:hint="eastAsia" w:ascii="宋体" w:hAnsi="宋体" w:cs="宋体"/>
          <w:bCs/>
          <w:color w:val="auto"/>
          <w:sz w:val="24"/>
          <w:szCs w:val="24"/>
          <w:highlight w:val="none"/>
          <w:u w:val="single"/>
          <w:lang w:bidi="ar"/>
        </w:rPr>
        <w:t xml:space="preserve">                                           </w:t>
      </w:r>
    </w:p>
    <w:p w14:paraId="25502452">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五、服务期：</w:t>
      </w:r>
      <w:r>
        <w:rPr>
          <w:rFonts w:hint="eastAsia" w:ascii="宋体" w:hAnsi="宋体" w:cs="宋体"/>
          <w:bCs/>
          <w:color w:val="auto"/>
          <w:sz w:val="24"/>
          <w:szCs w:val="24"/>
          <w:highlight w:val="none"/>
          <w:u w:val="single"/>
          <w:lang w:bidi="ar"/>
        </w:rPr>
        <w:t xml:space="preserve">                                             </w:t>
      </w:r>
    </w:p>
    <w:p w14:paraId="144A62D9">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六、服务地点和方式：</w:t>
      </w:r>
      <w:r>
        <w:rPr>
          <w:rFonts w:hint="eastAsia" w:ascii="宋体" w:hAnsi="宋体" w:cs="宋体"/>
          <w:bCs/>
          <w:color w:val="auto"/>
          <w:sz w:val="24"/>
          <w:szCs w:val="24"/>
          <w:highlight w:val="none"/>
          <w:u w:val="single"/>
          <w:lang w:bidi="ar"/>
        </w:rPr>
        <w:t xml:space="preserve">                                                     </w:t>
      </w:r>
    </w:p>
    <w:p w14:paraId="4E5DFAE4">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七、服务费支付步骤和办法：</w:t>
      </w:r>
      <w:r>
        <w:rPr>
          <w:rFonts w:hint="eastAsia" w:ascii="宋体" w:hAnsi="宋体" w:eastAsia="宋体" w:cs="宋体"/>
          <w:color w:val="auto"/>
          <w:sz w:val="24"/>
          <w:szCs w:val="24"/>
          <w:highlight w:val="none"/>
          <w:u w:val="single"/>
        </w:rPr>
        <w:t>本项目按实际合同中标金额，</w:t>
      </w:r>
      <w:r>
        <w:rPr>
          <w:rFonts w:hint="eastAsia" w:ascii="宋体" w:hAnsi="宋体" w:cs="宋体"/>
          <w:color w:val="auto"/>
          <w:sz w:val="24"/>
          <w:szCs w:val="24"/>
          <w:highlight w:val="none"/>
          <w:u w:val="single"/>
          <w:lang w:eastAsia="zh-CN"/>
        </w:rPr>
        <w:t>2026年内支付约30%</w:t>
      </w:r>
      <w:r>
        <w:rPr>
          <w:rFonts w:hint="eastAsia" w:ascii="宋体" w:hAnsi="宋体" w:eastAsia="宋体" w:cs="宋体"/>
          <w:color w:val="auto"/>
          <w:sz w:val="24"/>
          <w:szCs w:val="24"/>
          <w:highlight w:val="none"/>
          <w:u w:val="single"/>
        </w:rPr>
        <w:t>监测经费（根据</w:t>
      </w:r>
      <w:r>
        <w:rPr>
          <w:rFonts w:hint="eastAsia" w:ascii="宋体" w:hAnsi="宋体" w:cs="宋体"/>
          <w:color w:val="auto"/>
          <w:sz w:val="24"/>
          <w:szCs w:val="24"/>
          <w:highlight w:val="none"/>
          <w:u w:val="single"/>
          <w:lang w:eastAsia="zh-CN"/>
        </w:rPr>
        <w:t>实际</w:t>
      </w:r>
      <w:r>
        <w:rPr>
          <w:rFonts w:hint="eastAsia" w:ascii="宋体" w:hAnsi="宋体" w:eastAsia="宋体" w:cs="宋体"/>
          <w:color w:val="auto"/>
          <w:sz w:val="24"/>
          <w:szCs w:val="24"/>
          <w:highlight w:val="none"/>
          <w:u w:val="single"/>
        </w:rPr>
        <w:t>中标价格适当微调），202</w:t>
      </w:r>
      <w:r>
        <w:rPr>
          <w:rFonts w:hint="eastAsia" w:ascii="宋体" w:hAnsi="宋体" w:cs="宋体"/>
          <w:color w:val="auto"/>
          <w:sz w:val="24"/>
          <w:szCs w:val="24"/>
          <w:highlight w:val="none"/>
          <w:u w:val="single"/>
          <w:lang w:val="en-US" w:eastAsia="zh-CN"/>
        </w:rPr>
        <w:t>7</w:t>
      </w:r>
      <w:r>
        <w:rPr>
          <w:rFonts w:hint="eastAsia" w:ascii="宋体" w:hAnsi="宋体" w:eastAsia="宋体" w:cs="宋体"/>
          <w:color w:val="auto"/>
          <w:sz w:val="24"/>
          <w:szCs w:val="24"/>
          <w:highlight w:val="none"/>
          <w:u w:val="single"/>
        </w:rPr>
        <w:t>年合同到期后，根据项目开展情况及质量考核结果，支付剩余尾款。</w:t>
      </w:r>
    </w:p>
    <w:p w14:paraId="30AD1CE2">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八、违约责任：</w:t>
      </w:r>
      <w:r>
        <w:rPr>
          <w:rFonts w:hint="eastAsia" w:ascii="宋体" w:hAnsi="宋体" w:cs="宋体"/>
          <w:bCs/>
          <w:color w:val="auto"/>
          <w:sz w:val="24"/>
          <w:szCs w:val="24"/>
          <w:highlight w:val="none"/>
          <w:u w:val="single"/>
          <w:lang w:bidi="ar"/>
        </w:rPr>
        <w:t xml:space="preserve">                                                            </w:t>
      </w:r>
    </w:p>
    <w:p w14:paraId="4F678381">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宋体" w:hAnsi="宋体" w:cs="宋体"/>
          <w:bCs/>
          <w:color w:val="auto"/>
          <w:sz w:val="24"/>
          <w:szCs w:val="24"/>
          <w:highlight w:val="none"/>
          <w:u w:val="single"/>
        </w:rPr>
      </w:pPr>
      <w:r>
        <w:rPr>
          <w:rFonts w:hint="eastAsia" w:ascii="宋体" w:hAnsi="宋体" w:cs="宋体"/>
          <w:color w:val="auto"/>
          <w:sz w:val="24"/>
          <w:szCs w:val="24"/>
          <w:highlight w:val="none"/>
          <w:lang w:bidi="ar"/>
        </w:rPr>
        <w:t>九、解决争议的方式：</w:t>
      </w:r>
      <w:r>
        <w:rPr>
          <w:rFonts w:hint="eastAsia" w:ascii="宋体" w:hAnsi="宋体" w:cs="宋体"/>
          <w:color w:val="auto"/>
          <w:sz w:val="24"/>
          <w:szCs w:val="24"/>
          <w:highlight w:val="none"/>
          <w:u w:val="single"/>
          <w:lang w:bidi="ar"/>
        </w:rPr>
        <w:t xml:space="preserve">                                                      </w:t>
      </w:r>
    </w:p>
    <w:p w14:paraId="75812B04">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十、其他事项：</w:t>
      </w:r>
      <w:r>
        <w:rPr>
          <w:rFonts w:hint="eastAsia" w:ascii="宋体" w:hAnsi="宋体" w:eastAsia="宋体" w:cs="Times New Roman"/>
          <w:bCs/>
          <w:color w:val="auto"/>
          <w:sz w:val="24"/>
          <w:szCs w:val="24"/>
          <w:highlight w:val="none"/>
          <w:u w:val="single"/>
        </w:rPr>
        <w:t>（1）保密内容（包括技术信息和经营信息）：包括但不限于监测数据、报告、报表等未经招标人许可不得复印，对履行合同中知晓的全部信息予以保密。（2）涉密人员范围：中标人所有工作人员及外包/分包工作人员。</w:t>
      </w:r>
    </w:p>
    <w:p w14:paraId="16CCD028">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宋体" w:hAnsi="宋体" w:cs="宋体"/>
          <w:bCs/>
          <w:color w:val="auto"/>
          <w:sz w:val="24"/>
          <w:szCs w:val="24"/>
          <w:highlight w:val="none"/>
        </w:rPr>
      </w:pPr>
      <w:r>
        <w:rPr>
          <w:rFonts w:hint="eastAsia" w:ascii="宋体" w:hAnsi="宋体" w:cs="宋体"/>
          <w:bCs/>
          <w:color w:val="auto"/>
          <w:sz w:val="24"/>
          <w:szCs w:val="24"/>
          <w:highlight w:val="none"/>
          <w:lang w:bidi="ar"/>
        </w:rPr>
        <w:t>十一、合同不可分割部分：招标文件、投标文件、合同条款及中标通知书，供方在投标、评标过程中所作其他有关承诺、声明、书面澄清等均为合同不可分割的部分，与主合同具有同等法律效力。</w:t>
      </w:r>
    </w:p>
    <w:p w14:paraId="7F14F7A7">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宋体" w:hAnsi="宋体" w:cs="宋体"/>
          <w:bCs/>
          <w:color w:val="auto"/>
          <w:sz w:val="24"/>
          <w:szCs w:val="24"/>
          <w:highlight w:val="none"/>
        </w:rPr>
      </w:pPr>
      <w:r>
        <w:rPr>
          <w:rFonts w:hint="eastAsia" w:ascii="宋体" w:hAnsi="宋体" w:cs="宋体"/>
          <w:bCs/>
          <w:color w:val="auto"/>
          <w:sz w:val="24"/>
          <w:szCs w:val="24"/>
          <w:highlight w:val="none"/>
          <w:lang w:bidi="ar"/>
        </w:rPr>
        <w:t>十二、合同备案：合同一式五份，供需双方各执二份，见证方一份。</w:t>
      </w:r>
    </w:p>
    <w:p w14:paraId="3B47A5F5">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宋体" w:hAnsi="宋体" w:cs="宋体"/>
          <w:bCs/>
          <w:color w:val="auto"/>
          <w:sz w:val="24"/>
          <w:szCs w:val="24"/>
          <w:highlight w:val="none"/>
        </w:rPr>
      </w:pPr>
      <w:r>
        <w:rPr>
          <w:rFonts w:hint="eastAsia" w:ascii="宋体" w:hAnsi="宋体" w:cs="宋体"/>
          <w:bCs/>
          <w:color w:val="auto"/>
          <w:sz w:val="24"/>
          <w:szCs w:val="24"/>
          <w:highlight w:val="none"/>
          <w:lang w:bidi="ar"/>
        </w:rPr>
        <w:t>十三、合同生效：本合同由供需双方签字盖章并经见证后生效。</w:t>
      </w:r>
    </w:p>
    <w:p w14:paraId="6F3BA291">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cs="宋体"/>
          <w:bCs/>
          <w:color w:val="auto"/>
          <w:sz w:val="24"/>
          <w:szCs w:val="24"/>
          <w:highlight w:val="none"/>
          <w:lang w:bidi="ar"/>
        </w:rPr>
      </w:pPr>
    </w:p>
    <w:p w14:paraId="5BC2EE98">
      <w:pPr>
        <w:keepNext w:val="0"/>
        <w:keepLines w:val="0"/>
        <w:pageBreakBefore w:val="0"/>
        <w:kinsoku/>
        <w:wordWrap/>
        <w:overflowPunct/>
        <w:topLinePunct w:val="0"/>
        <w:autoSpaceDE/>
        <w:autoSpaceDN/>
        <w:bidi w:val="0"/>
        <w:adjustRightInd/>
        <w:snapToGrid/>
        <w:spacing w:line="360" w:lineRule="auto"/>
        <w:textAlignment w:val="auto"/>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需方（采购人）：（盖章）                      供方（中标方）：（盖章）</w:t>
      </w:r>
    </w:p>
    <w:p w14:paraId="6743D407">
      <w:pPr>
        <w:keepNext w:val="0"/>
        <w:keepLines w:val="0"/>
        <w:pageBreakBefore w:val="0"/>
        <w:kinsoku/>
        <w:wordWrap/>
        <w:overflowPunct/>
        <w:topLinePunct w:val="0"/>
        <w:autoSpaceDE/>
        <w:autoSpaceDN/>
        <w:bidi w:val="0"/>
        <w:adjustRightInd/>
        <w:snapToGrid/>
        <w:spacing w:line="360" w:lineRule="auto"/>
        <w:textAlignment w:val="auto"/>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法定（授权）代表人：                        法定（授权）代表人：</w:t>
      </w:r>
    </w:p>
    <w:p w14:paraId="5C36E4B8">
      <w:pPr>
        <w:keepNext w:val="0"/>
        <w:keepLines w:val="0"/>
        <w:pageBreakBefore w:val="0"/>
        <w:kinsoku/>
        <w:wordWrap/>
        <w:overflowPunct/>
        <w:topLinePunct w:val="0"/>
        <w:autoSpaceDE/>
        <w:autoSpaceDN/>
        <w:bidi w:val="0"/>
        <w:adjustRightInd/>
        <w:snapToGrid/>
        <w:spacing w:line="360" w:lineRule="auto"/>
        <w:ind w:firstLine="840"/>
        <w:textAlignment w:val="auto"/>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年  月  日                              年  月  日</w:t>
      </w:r>
    </w:p>
    <w:p w14:paraId="2643ABCA">
      <w:pPr>
        <w:keepNext w:val="0"/>
        <w:keepLines w:val="0"/>
        <w:pageBreakBefore w:val="0"/>
        <w:kinsoku/>
        <w:wordWrap/>
        <w:overflowPunct/>
        <w:topLinePunct w:val="0"/>
        <w:autoSpaceDE/>
        <w:autoSpaceDN/>
        <w:bidi w:val="0"/>
        <w:adjustRightInd/>
        <w:snapToGrid/>
        <w:spacing w:line="360" w:lineRule="auto"/>
        <w:ind w:firstLine="3240"/>
        <w:textAlignment w:val="auto"/>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 xml:space="preserve">               供方户名：</w:t>
      </w:r>
    </w:p>
    <w:p w14:paraId="0EE9A6C9">
      <w:pPr>
        <w:keepNext w:val="0"/>
        <w:keepLines w:val="0"/>
        <w:pageBreakBefore w:val="0"/>
        <w:kinsoku/>
        <w:wordWrap/>
        <w:overflowPunct/>
        <w:topLinePunct w:val="0"/>
        <w:autoSpaceDE/>
        <w:autoSpaceDN/>
        <w:bidi w:val="0"/>
        <w:adjustRightInd/>
        <w:snapToGrid/>
        <w:spacing w:line="360" w:lineRule="auto"/>
        <w:ind w:firstLine="5040"/>
        <w:textAlignment w:val="auto"/>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供方开户银行：</w:t>
      </w:r>
    </w:p>
    <w:p w14:paraId="7ADF1391">
      <w:pPr>
        <w:keepNext w:val="0"/>
        <w:keepLines w:val="0"/>
        <w:pageBreakBefore w:val="0"/>
        <w:kinsoku/>
        <w:wordWrap/>
        <w:overflowPunct/>
        <w:topLinePunct w:val="0"/>
        <w:autoSpaceDE/>
        <w:autoSpaceDN/>
        <w:bidi w:val="0"/>
        <w:adjustRightInd/>
        <w:snapToGrid/>
        <w:spacing w:line="360" w:lineRule="auto"/>
        <w:textAlignment w:val="auto"/>
        <w:rPr>
          <w:rFonts w:ascii="宋体" w:hAnsi="宋体" w:cs="宋体"/>
          <w:bCs/>
          <w:color w:val="auto"/>
          <w:sz w:val="24"/>
          <w:szCs w:val="24"/>
          <w:highlight w:val="none"/>
        </w:rPr>
      </w:pPr>
      <w:r>
        <w:rPr>
          <w:rFonts w:hint="eastAsia" w:ascii="宋体" w:hAnsi="宋体" w:cs="宋体"/>
          <w:bCs/>
          <w:color w:val="auto"/>
          <w:sz w:val="24"/>
          <w:szCs w:val="24"/>
          <w:highlight w:val="none"/>
          <w:lang w:bidi="ar"/>
        </w:rPr>
        <w:t xml:space="preserve">                                          供方账号：</w:t>
      </w:r>
    </w:p>
    <w:p w14:paraId="46A7C852">
      <w:pPr>
        <w:keepNext w:val="0"/>
        <w:keepLines w:val="0"/>
        <w:pageBreakBefore w:val="0"/>
        <w:kinsoku/>
        <w:wordWrap/>
        <w:overflowPunct/>
        <w:topLinePunct w:val="0"/>
        <w:autoSpaceDE/>
        <w:autoSpaceDN/>
        <w:bidi w:val="0"/>
        <w:adjustRightInd/>
        <w:snapToGrid/>
        <w:spacing w:line="360" w:lineRule="auto"/>
        <w:textAlignment w:val="auto"/>
        <w:rPr>
          <w:rFonts w:ascii="宋体" w:hAnsi="宋体" w:cs="宋体"/>
          <w:bCs/>
          <w:color w:val="auto"/>
          <w:sz w:val="24"/>
          <w:szCs w:val="24"/>
          <w:highlight w:val="none"/>
        </w:rPr>
      </w:pPr>
      <w:r>
        <w:rPr>
          <w:rFonts w:hint="eastAsia" w:ascii="宋体" w:hAnsi="宋体" w:cs="宋体"/>
          <w:bCs/>
          <w:color w:val="auto"/>
          <w:sz w:val="24"/>
          <w:szCs w:val="24"/>
          <w:highlight w:val="none"/>
          <w:lang w:bidi="ar"/>
        </w:rPr>
        <w:t xml:space="preserve"> </w:t>
      </w:r>
    </w:p>
    <w:p w14:paraId="3C959F1C">
      <w:pPr>
        <w:keepNext w:val="0"/>
        <w:keepLines w:val="0"/>
        <w:pageBreakBefore w:val="0"/>
        <w:kinsoku/>
        <w:wordWrap/>
        <w:overflowPunct/>
        <w:topLinePunct w:val="0"/>
        <w:autoSpaceDE/>
        <w:autoSpaceDN/>
        <w:bidi w:val="0"/>
        <w:adjustRightInd/>
        <w:snapToGrid/>
        <w:spacing w:line="360" w:lineRule="auto"/>
        <w:textAlignment w:val="auto"/>
        <w:rPr>
          <w:rFonts w:ascii="宋体" w:hAnsi="宋体" w:cs="宋体"/>
          <w:bCs/>
          <w:color w:val="auto"/>
          <w:sz w:val="24"/>
          <w:szCs w:val="24"/>
          <w:highlight w:val="none"/>
        </w:rPr>
      </w:pPr>
      <w:r>
        <w:rPr>
          <w:rFonts w:hint="eastAsia" w:ascii="宋体" w:hAnsi="宋体" w:cs="宋体"/>
          <w:bCs/>
          <w:color w:val="auto"/>
          <w:sz w:val="24"/>
          <w:szCs w:val="24"/>
          <w:highlight w:val="none"/>
          <w:lang w:bidi="ar"/>
        </w:rPr>
        <w:t>见证方（公章）：                          日期：</w:t>
      </w:r>
    </w:p>
    <w:p w14:paraId="163F2590">
      <w:pPr>
        <w:spacing w:line="440" w:lineRule="exact"/>
        <w:jc w:val="center"/>
        <w:outlineLvl w:val="0"/>
        <w:rPr>
          <w:rFonts w:ascii="黑体" w:hAnsi="宋体" w:eastAsia="黑体" w:cs="黑体"/>
          <w:bCs/>
          <w:color w:val="auto"/>
          <w:sz w:val="28"/>
          <w:szCs w:val="28"/>
          <w:highlight w:val="none"/>
        </w:rPr>
      </w:pPr>
      <w:r>
        <w:rPr>
          <w:rFonts w:hint="eastAsia" w:ascii="黑体" w:hAnsi="宋体" w:eastAsia="黑体" w:cs="黑体"/>
          <w:bCs/>
          <w:color w:val="auto"/>
          <w:sz w:val="28"/>
          <w:szCs w:val="28"/>
          <w:highlight w:val="none"/>
          <w:lang w:bidi="ar"/>
        </w:rPr>
        <w:br w:type="page" w:clear="all"/>
      </w:r>
      <w:bookmarkStart w:id="20" w:name="_Toc25075"/>
      <w:bookmarkStart w:id="21" w:name="_Toc2604"/>
      <w:r>
        <w:rPr>
          <w:rFonts w:hint="eastAsia" w:ascii="黑体" w:hAnsi="宋体" w:eastAsia="黑体" w:cs="黑体"/>
          <w:bCs/>
          <w:color w:val="auto"/>
          <w:sz w:val="28"/>
          <w:szCs w:val="28"/>
          <w:highlight w:val="none"/>
          <w:lang w:bidi="ar"/>
        </w:rPr>
        <w:t>五.合同条款</w:t>
      </w:r>
      <w:bookmarkEnd w:id="20"/>
      <w:bookmarkEnd w:id="21"/>
    </w:p>
    <w:p w14:paraId="69E01EBC">
      <w:pPr>
        <w:spacing w:line="360" w:lineRule="auto"/>
        <w:jc w:val="center"/>
        <w:rPr>
          <w:rFonts w:ascii="宋体" w:hAnsi="宋体" w:cs="宋体"/>
          <w:bCs/>
          <w:color w:val="auto"/>
          <w:sz w:val="24"/>
          <w:szCs w:val="24"/>
          <w:highlight w:val="none"/>
        </w:rPr>
      </w:pPr>
      <w:r>
        <w:rPr>
          <w:rFonts w:hint="eastAsia" w:ascii="宋体" w:hAnsi="宋体" w:cs="宋体"/>
          <w:bCs/>
          <w:color w:val="auto"/>
          <w:sz w:val="24"/>
          <w:szCs w:val="24"/>
          <w:highlight w:val="none"/>
          <w:lang w:bidi="ar"/>
        </w:rPr>
        <w:t>（根据相关法律规定以及采购文件确定事项订立）</w:t>
      </w:r>
    </w:p>
    <w:p w14:paraId="024A3A0B">
      <w:pPr>
        <w:keepNext w:val="0"/>
        <w:keepLines w:val="0"/>
        <w:pageBreakBefore w:val="0"/>
        <w:widowControl w:val="0"/>
        <w:spacing w:line="360" w:lineRule="auto"/>
        <w:ind w:left="0" w:righ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根据</w:t>
      </w:r>
      <w:r>
        <w:rPr>
          <w:rFonts w:hint="eastAsia" w:ascii="宋体" w:hAnsi="宋体" w:cs="宋体"/>
          <w:b/>
          <w:color w:val="auto"/>
          <w:sz w:val="24"/>
          <w:szCs w:val="24"/>
          <w:highlight w:val="none"/>
          <w:u w:val="single"/>
          <w:lang w:val="en-US" w:eastAsia="zh-CN" w:bidi="ar-SA"/>
        </w:rPr>
        <w:t>2026年环境质量监测项目（   标段）</w:t>
      </w:r>
      <w:r>
        <w:rPr>
          <w:rFonts w:hint="eastAsia" w:ascii="宋体" w:hAnsi="宋体" w:eastAsia="宋体" w:cs="宋体"/>
          <w:color w:val="auto"/>
          <w:sz w:val="24"/>
          <w:szCs w:val="24"/>
          <w:highlight w:val="none"/>
          <w:lang w:val="en-US" w:eastAsia="zh-CN" w:bidi="ar-SA"/>
        </w:rPr>
        <w:t>采购文件、投标结果和中标通知书，甲、乙双方就</w:t>
      </w:r>
      <w:r>
        <w:rPr>
          <w:rFonts w:hint="eastAsia" w:ascii="宋体" w:hAnsi="宋体" w:cs="宋体"/>
          <w:color w:val="auto"/>
          <w:sz w:val="24"/>
          <w:szCs w:val="24"/>
          <w:highlight w:val="none"/>
          <w:u w:val="single"/>
          <w:lang w:val="en-US" w:eastAsia="zh-CN" w:bidi="ar-SA"/>
        </w:rPr>
        <w:t>2026年环境质量监测项目</w:t>
      </w:r>
      <w:r>
        <w:rPr>
          <w:rFonts w:hint="eastAsia" w:ascii="宋体" w:hAnsi="宋体" w:cs="宋体"/>
          <w:b/>
          <w:color w:val="auto"/>
          <w:sz w:val="24"/>
          <w:szCs w:val="24"/>
          <w:highlight w:val="none"/>
          <w:u w:val="single"/>
          <w:lang w:val="en-US" w:eastAsia="zh-CN" w:bidi="ar-SA"/>
        </w:rPr>
        <w:t>（   标段）</w:t>
      </w:r>
      <w:r>
        <w:rPr>
          <w:rFonts w:hint="eastAsia" w:ascii="宋体" w:hAnsi="宋体" w:eastAsia="宋体" w:cs="宋体"/>
          <w:color w:val="auto"/>
          <w:sz w:val="24"/>
          <w:szCs w:val="24"/>
          <w:highlight w:val="none"/>
          <w:lang w:val="en-US" w:eastAsia="zh-CN" w:bidi="ar-SA"/>
        </w:rPr>
        <w:t>的采购事宜，签订本协议。</w:t>
      </w:r>
    </w:p>
    <w:p w14:paraId="35683760">
      <w:pPr>
        <w:keepNext w:val="0"/>
        <w:keepLines w:val="0"/>
        <w:pageBreakBefore w:val="0"/>
        <w:widowControl w:val="0"/>
        <w:spacing w:line="360" w:lineRule="auto"/>
        <w:ind w:left="0" w:right="0" w:firstLine="48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一、乙方通过招投标获得</w:t>
      </w:r>
      <w:r>
        <w:rPr>
          <w:rFonts w:hint="eastAsia" w:ascii="宋体" w:hAnsi="宋体" w:cs="宋体"/>
          <w:color w:val="auto"/>
          <w:sz w:val="24"/>
          <w:szCs w:val="24"/>
          <w:highlight w:val="none"/>
          <w:u w:val="single"/>
          <w:lang w:val="en-US" w:eastAsia="zh-CN" w:bidi="ar-SA"/>
        </w:rPr>
        <w:t>2026年环境质量监测项目</w:t>
      </w:r>
      <w:r>
        <w:rPr>
          <w:rFonts w:hint="eastAsia" w:ascii="宋体" w:hAnsi="宋体" w:eastAsia="宋体" w:cs="宋体"/>
          <w:color w:val="auto"/>
          <w:sz w:val="24"/>
          <w:szCs w:val="24"/>
          <w:highlight w:val="none"/>
          <w:u w:val="single"/>
          <w:lang w:val="en-US" w:eastAsia="zh-CN" w:bidi="ar-SA"/>
        </w:rPr>
        <w:t>（  标段）</w:t>
      </w:r>
      <w:r>
        <w:rPr>
          <w:rFonts w:hint="eastAsia" w:ascii="宋体" w:hAnsi="宋体" w:eastAsia="宋体" w:cs="宋体"/>
          <w:bCs/>
          <w:color w:val="auto"/>
          <w:sz w:val="24"/>
          <w:szCs w:val="24"/>
          <w:highlight w:val="none"/>
          <w:lang w:val="en-US" w:eastAsia="zh-CN" w:bidi="ar-SA"/>
        </w:rPr>
        <w:t>服务资格。</w:t>
      </w:r>
    </w:p>
    <w:p w14:paraId="777621C2">
      <w:pPr>
        <w:keepNext w:val="0"/>
        <w:keepLines w:val="0"/>
        <w:pageBreakBefore w:val="0"/>
        <w:widowControl w:val="0"/>
        <w:spacing w:line="360" w:lineRule="auto"/>
        <w:ind w:left="0" w:right="0" w:firstLine="480"/>
        <w:jc w:val="both"/>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二、协议有效期为：</w:t>
      </w:r>
      <w:r>
        <w:rPr>
          <w:rFonts w:hint="eastAsia" w:ascii="宋体" w:hAnsi="宋体" w:eastAsia="宋体" w:cs="宋体"/>
          <w:color w:val="auto"/>
          <w:sz w:val="24"/>
          <w:szCs w:val="24"/>
          <w:highlight w:val="none"/>
          <w:u w:val="single"/>
          <w:lang w:val="en-US" w:eastAsia="zh-CN" w:bidi="ar-SA"/>
        </w:rPr>
        <w:t xml:space="preserve">                </w:t>
      </w:r>
    </w:p>
    <w:p w14:paraId="167AA5D8">
      <w:pPr>
        <w:keepNext w:val="0"/>
        <w:keepLines w:val="0"/>
        <w:pageBreakBefore w:val="0"/>
        <w:widowControl w:val="0"/>
        <w:spacing w:line="360" w:lineRule="auto"/>
        <w:ind w:left="0" w:righ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三、业务费支付：</w:t>
      </w:r>
      <w:r>
        <w:rPr>
          <w:rFonts w:hint="eastAsia" w:ascii="宋体" w:hAnsi="宋体" w:eastAsia="宋体" w:cs="宋体"/>
          <w:i w:val="0"/>
          <w:iCs w:val="0"/>
          <w:color w:val="auto"/>
          <w:sz w:val="24"/>
          <w:szCs w:val="24"/>
          <w:highlight w:val="none"/>
          <w:u w:val="single"/>
          <w:lang w:val="en-US" w:eastAsia="zh-CN" w:bidi="ar-SA"/>
        </w:rPr>
        <w:t>本项目</w:t>
      </w:r>
      <w:r>
        <w:rPr>
          <w:rFonts w:hint="eastAsia" w:ascii="宋体" w:hAnsi="宋体" w:eastAsia="宋体" w:cs="宋体"/>
          <w:color w:val="auto"/>
          <w:sz w:val="24"/>
          <w:szCs w:val="24"/>
          <w:highlight w:val="none"/>
          <w:u w:val="single"/>
        </w:rPr>
        <w:t>按实际合同中标金额</w:t>
      </w:r>
      <w:r>
        <w:rPr>
          <w:rFonts w:hint="eastAsia" w:ascii="宋体" w:hAnsi="宋体" w:eastAsia="宋体" w:cs="宋体"/>
          <w:i w:val="0"/>
          <w:iCs w:val="0"/>
          <w:color w:val="auto"/>
          <w:sz w:val="24"/>
          <w:szCs w:val="24"/>
          <w:highlight w:val="none"/>
          <w:u w:val="single"/>
          <w:lang w:val="en-US" w:eastAsia="zh-CN" w:bidi="ar-SA"/>
        </w:rPr>
        <w:t>，</w:t>
      </w:r>
      <w:r>
        <w:rPr>
          <w:rFonts w:hint="eastAsia" w:ascii="宋体" w:hAnsi="宋体" w:cs="宋体"/>
          <w:i w:val="0"/>
          <w:iCs w:val="0"/>
          <w:color w:val="auto"/>
          <w:sz w:val="24"/>
          <w:szCs w:val="24"/>
          <w:highlight w:val="none"/>
          <w:u w:val="single"/>
          <w:lang w:val="en-US" w:eastAsia="zh-CN" w:bidi="ar-SA"/>
        </w:rPr>
        <w:t>2026年内支付约30%</w:t>
      </w:r>
      <w:r>
        <w:rPr>
          <w:rFonts w:hint="eastAsia" w:ascii="宋体" w:hAnsi="宋体" w:eastAsia="宋体" w:cs="宋体"/>
          <w:i w:val="0"/>
          <w:iCs w:val="0"/>
          <w:color w:val="auto"/>
          <w:sz w:val="24"/>
          <w:szCs w:val="24"/>
          <w:highlight w:val="none"/>
          <w:u w:val="single"/>
          <w:lang w:val="en-US" w:eastAsia="zh-CN" w:bidi="ar-SA"/>
        </w:rPr>
        <w:t>监测经费（根据</w:t>
      </w:r>
      <w:r>
        <w:rPr>
          <w:rFonts w:hint="eastAsia" w:ascii="宋体" w:hAnsi="宋体" w:cs="宋体"/>
          <w:i w:val="0"/>
          <w:iCs w:val="0"/>
          <w:color w:val="auto"/>
          <w:sz w:val="24"/>
          <w:szCs w:val="24"/>
          <w:highlight w:val="none"/>
          <w:u w:val="single"/>
          <w:lang w:val="en-US" w:eastAsia="zh-CN" w:bidi="ar-SA"/>
        </w:rPr>
        <w:t>实际</w:t>
      </w:r>
      <w:r>
        <w:rPr>
          <w:rFonts w:hint="eastAsia" w:ascii="宋体" w:hAnsi="宋体" w:eastAsia="宋体" w:cs="宋体"/>
          <w:i w:val="0"/>
          <w:iCs w:val="0"/>
          <w:color w:val="auto"/>
          <w:sz w:val="24"/>
          <w:szCs w:val="24"/>
          <w:highlight w:val="none"/>
          <w:u w:val="single"/>
          <w:lang w:val="en-US" w:eastAsia="zh-CN" w:bidi="ar-SA"/>
        </w:rPr>
        <w:t>中标价格适当微调），202</w:t>
      </w:r>
      <w:r>
        <w:rPr>
          <w:rFonts w:hint="eastAsia" w:ascii="宋体" w:hAnsi="宋体" w:cs="宋体"/>
          <w:i w:val="0"/>
          <w:iCs w:val="0"/>
          <w:color w:val="auto"/>
          <w:sz w:val="24"/>
          <w:szCs w:val="24"/>
          <w:highlight w:val="none"/>
          <w:u w:val="single"/>
          <w:lang w:val="en-US" w:eastAsia="zh-CN" w:bidi="ar-SA"/>
        </w:rPr>
        <w:t>7</w:t>
      </w:r>
      <w:r>
        <w:rPr>
          <w:rFonts w:hint="eastAsia" w:ascii="宋体" w:hAnsi="宋体" w:eastAsia="宋体" w:cs="宋体"/>
          <w:i w:val="0"/>
          <w:iCs w:val="0"/>
          <w:color w:val="auto"/>
          <w:sz w:val="24"/>
          <w:szCs w:val="24"/>
          <w:highlight w:val="none"/>
          <w:u w:val="single"/>
          <w:lang w:val="en-US" w:eastAsia="zh-CN" w:bidi="ar-SA"/>
        </w:rPr>
        <w:t>年合同到期后，根据项目开展情况及质量考核结果，支付剩余尾款。</w:t>
      </w:r>
    </w:p>
    <w:p w14:paraId="25688E03">
      <w:pPr>
        <w:keepNext w:val="0"/>
        <w:keepLines w:val="0"/>
        <w:pageBreakBefore w:val="0"/>
        <w:widowControl w:val="0"/>
        <w:spacing w:line="360" w:lineRule="auto"/>
        <w:ind w:left="0" w:righ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四、下列文件应视为构成并作为阅读和理解本协议的组成部分，即：</w:t>
      </w:r>
    </w:p>
    <w:p w14:paraId="1E968968">
      <w:pPr>
        <w:keepNext w:val="0"/>
        <w:keepLines w:val="0"/>
        <w:pageBreakBefore w:val="0"/>
        <w:widowControl w:val="0"/>
        <w:spacing w:line="360" w:lineRule="auto"/>
        <w:ind w:left="0" w:righ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1、本协议书；</w:t>
      </w:r>
    </w:p>
    <w:p w14:paraId="6940CB44">
      <w:pPr>
        <w:keepNext w:val="0"/>
        <w:keepLines w:val="0"/>
        <w:pageBreakBefore w:val="0"/>
        <w:widowControl w:val="0"/>
        <w:spacing w:line="360" w:lineRule="auto"/>
        <w:ind w:left="0" w:righ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2、采购文件；</w:t>
      </w:r>
    </w:p>
    <w:p w14:paraId="5986953D">
      <w:pPr>
        <w:keepNext w:val="0"/>
        <w:keepLines w:val="0"/>
        <w:pageBreakBefore w:val="0"/>
        <w:widowControl w:val="0"/>
        <w:spacing w:line="360" w:lineRule="auto"/>
        <w:ind w:left="0" w:righ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3、投标文件及其附件（含投标人在评标期间递交和确认并经招标人同意的对有关问题的补充资料和澄清文件等）；</w:t>
      </w:r>
    </w:p>
    <w:p w14:paraId="31B9FDDD">
      <w:pPr>
        <w:keepNext w:val="0"/>
        <w:keepLines w:val="0"/>
        <w:pageBreakBefore w:val="0"/>
        <w:widowControl w:val="0"/>
        <w:spacing w:line="360" w:lineRule="auto"/>
        <w:ind w:left="0" w:righ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4、中标通知书。</w:t>
      </w:r>
    </w:p>
    <w:p w14:paraId="4540E429">
      <w:pPr>
        <w:keepNext w:val="0"/>
        <w:keepLines w:val="0"/>
        <w:pageBreakBefore w:val="0"/>
        <w:widowControl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五、违约责任</w:t>
      </w:r>
    </w:p>
    <w:p w14:paraId="63FB5537">
      <w:pPr>
        <w:keepNext w:val="0"/>
        <w:keepLines w:val="0"/>
        <w:pageBreakBefore w:val="0"/>
        <w:widowControl w:val="0"/>
        <w:spacing w:line="360" w:lineRule="auto"/>
        <w:ind w:left="0" w:righ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1、甲方未按本协议规定，乙方可依法向甲方要求经济赔偿；</w:t>
      </w:r>
    </w:p>
    <w:p w14:paraId="1F67A810">
      <w:pPr>
        <w:keepNext w:val="0"/>
        <w:keepLines w:val="0"/>
        <w:pageBreakBefore w:val="0"/>
        <w:widowControl w:val="0"/>
        <w:spacing w:line="360" w:lineRule="auto"/>
        <w:ind w:left="0" w:righ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2、乙方对本协议规定的义务未履行或履行不力的，甲方可依法向乙方要求经济赔偿，甲方可依本协议规定取消乙方实验室服务资格；</w:t>
      </w:r>
    </w:p>
    <w:p w14:paraId="22E8B91D">
      <w:pPr>
        <w:keepNext w:val="0"/>
        <w:keepLines w:val="0"/>
        <w:pageBreakBefore w:val="0"/>
        <w:widowControl w:val="0"/>
        <w:spacing w:line="360" w:lineRule="auto"/>
        <w:ind w:left="0" w:righ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3、甲、乙双方若有违反本协议规定或其他违纪事项可向相关部门投诉。经相关部门核查，如情况属实将作为有效投诉记录在案，自愿接受相应处罚。</w:t>
      </w:r>
    </w:p>
    <w:p w14:paraId="607D4FE3">
      <w:pPr>
        <w:keepNext w:val="0"/>
        <w:keepLines w:val="0"/>
        <w:pageBreakBefore w:val="0"/>
        <w:widowControl w:val="0"/>
        <w:spacing w:line="360" w:lineRule="auto"/>
        <w:ind w:left="0" w:righ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六、不可抗力</w:t>
      </w:r>
    </w:p>
    <w:p w14:paraId="72CEA400">
      <w:pPr>
        <w:keepNext w:val="0"/>
        <w:keepLines w:val="0"/>
        <w:pageBreakBefore w:val="0"/>
        <w:widowControl w:val="0"/>
        <w:spacing w:line="360" w:lineRule="auto"/>
        <w:ind w:left="0" w:righ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1、甲、乙双方如果因不可抗力而导致协议义务的延误或不能履行，不承担误期赔偿或终止协议的责任。</w:t>
      </w:r>
    </w:p>
    <w:p w14:paraId="76212336">
      <w:pPr>
        <w:keepNext w:val="0"/>
        <w:keepLines w:val="0"/>
        <w:pageBreakBefore w:val="0"/>
        <w:widowControl w:val="0"/>
        <w:spacing w:line="360" w:lineRule="auto"/>
        <w:ind w:left="0" w:righ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2、本条所述的“不可抗力”系指下列甲、乙双方无法控制、不可预见的事件，但不包括甲、乙双方的违约或疏忽。这些事件包括：战争、严重火灾、洪水、台风、地震以及其他甲、乙双方商定的事件。</w:t>
      </w:r>
    </w:p>
    <w:p w14:paraId="391B954A">
      <w:pPr>
        <w:keepNext w:val="0"/>
        <w:keepLines w:val="0"/>
        <w:pageBreakBefore w:val="0"/>
        <w:widowControl w:val="0"/>
        <w:spacing w:line="360" w:lineRule="auto"/>
        <w:ind w:left="0" w:righ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在不可抗力事件发生后，受影响的一方应尽快以书面形式将不可抗力的情况和原因通知其他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社会实验室服务义务的协议。</w:t>
      </w:r>
    </w:p>
    <w:p w14:paraId="553820CC">
      <w:pPr>
        <w:keepNext w:val="0"/>
        <w:keepLines w:val="0"/>
        <w:pageBreakBefore w:val="0"/>
        <w:widowControl w:val="0"/>
        <w:spacing w:line="360" w:lineRule="auto"/>
        <w:ind w:left="0" w:righ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七、协议的解除：</w:t>
      </w:r>
    </w:p>
    <w:p w14:paraId="4E114861">
      <w:pPr>
        <w:keepNext w:val="0"/>
        <w:keepLines w:val="0"/>
        <w:pageBreakBefore w:val="0"/>
        <w:widowControl w:val="0"/>
        <w:spacing w:line="360" w:lineRule="auto"/>
        <w:ind w:left="0" w:righ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1、甲、乙双方协商一致，可以解除协议。</w:t>
      </w:r>
    </w:p>
    <w:p w14:paraId="618026A5">
      <w:pPr>
        <w:keepNext w:val="0"/>
        <w:keepLines w:val="0"/>
        <w:pageBreakBefore w:val="0"/>
        <w:widowControl w:val="0"/>
        <w:spacing w:line="360" w:lineRule="auto"/>
        <w:ind w:left="0" w:righ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2、解除协议的一方，应当在对方违约事实或不可抗力发生之后三十天内书面通知对方提出解除协议，协议在书面通知到达对方时解除。</w:t>
      </w:r>
    </w:p>
    <w:p w14:paraId="0032F777">
      <w:pPr>
        <w:keepNext w:val="0"/>
        <w:keepLines w:val="0"/>
        <w:pageBreakBefore w:val="0"/>
        <w:widowControl w:val="0"/>
        <w:spacing w:line="360" w:lineRule="auto"/>
        <w:ind w:left="0" w:righ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3、协议的部分和全部都不得擅自转让。</w:t>
      </w:r>
    </w:p>
    <w:p w14:paraId="1E749B73">
      <w:pPr>
        <w:keepNext w:val="0"/>
        <w:keepLines w:val="0"/>
        <w:pageBreakBefore w:val="0"/>
        <w:widowControl w:val="0"/>
        <w:spacing w:line="360" w:lineRule="auto"/>
        <w:ind w:left="0" w:righ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4、当乙方出现下列情况之一，甲方和乙方可以解除协议：</w:t>
      </w:r>
    </w:p>
    <w:p w14:paraId="4EB7847E">
      <w:pPr>
        <w:keepNext w:val="0"/>
        <w:keepLines w:val="0"/>
        <w:pageBreakBefore w:val="0"/>
        <w:widowControl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（1）客户对乙方有效投诉记录累计达3次及以上的；</w:t>
      </w:r>
    </w:p>
    <w:p w14:paraId="67E01586">
      <w:pPr>
        <w:keepNext w:val="0"/>
        <w:keepLines w:val="0"/>
        <w:pageBreakBefore w:val="0"/>
        <w:widowControl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（2）在协议有效期内，被行业主管部门警告或取消经营资格的；</w:t>
      </w:r>
    </w:p>
    <w:p w14:paraId="063BFFE8">
      <w:pPr>
        <w:keepNext w:val="0"/>
        <w:keepLines w:val="0"/>
        <w:pageBreakBefore w:val="0"/>
        <w:widowControl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（3）在协议有效期内，乙方擅自变更、转让、租借定点资格的；</w:t>
      </w:r>
    </w:p>
    <w:p w14:paraId="71192CFE">
      <w:pPr>
        <w:keepNext w:val="0"/>
        <w:keepLines w:val="0"/>
        <w:pageBreakBefore w:val="0"/>
        <w:widowControl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（4）未如实反映情况，提供虚假材料的；</w:t>
      </w:r>
    </w:p>
    <w:p w14:paraId="4B1C9AB5">
      <w:pPr>
        <w:keepNext w:val="0"/>
        <w:keepLines w:val="0"/>
        <w:pageBreakBefore w:val="0"/>
        <w:widowControl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（5）未按</w:t>
      </w:r>
      <w:r>
        <w:rPr>
          <w:rFonts w:hint="eastAsia" w:ascii="宋体" w:hAnsi="宋体" w:eastAsia="宋体" w:cs="宋体"/>
          <w:color w:val="auto"/>
          <w:sz w:val="24"/>
          <w:szCs w:val="24"/>
          <w:highlight w:val="none"/>
          <w:lang w:val="en-US" w:eastAsia="zh-CN"/>
        </w:rPr>
        <w:t>中标</w:t>
      </w:r>
      <w:r>
        <w:rPr>
          <w:rFonts w:hint="eastAsia" w:ascii="宋体" w:hAnsi="宋体" w:eastAsia="宋体" w:cs="宋体"/>
          <w:color w:val="auto"/>
          <w:sz w:val="24"/>
          <w:szCs w:val="24"/>
          <w:highlight w:val="none"/>
        </w:rPr>
        <w:t>的价格提供服务的；</w:t>
      </w:r>
    </w:p>
    <w:p w14:paraId="11776FD8">
      <w:pPr>
        <w:keepNext w:val="0"/>
        <w:keepLines w:val="0"/>
        <w:pageBreakBefore w:val="0"/>
        <w:widowControl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（6）社会实验室未能在监测协议书要求的时间内（含同意延长的时间）提交监测报告及数据汇总表和原始记录复印件或受甲方两次书面警告则视为违约，违约达二次的；</w:t>
      </w:r>
    </w:p>
    <w:p w14:paraId="0AE9B179">
      <w:pPr>
        <w:keepNext w:val="0"/>
        <w:keepLines w:val="0"/>
        <w:pageBreakBefore w:val="0"/>
        <w:widowControl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（7）甲方组织的技术考核中乙方存在重大技术问题的；</w:t>
      </w:r>
    </w:p>
    <w:p w14:paraId="6718AAC6">
      <w:pPr>
        <w:keepNext w:val="0"/>
        <w:keepLines w:val="0"/>
        <w:pageBreakBefore w:val="0"/>
        <w:widowControl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（8）报告作假一次的；</w:t>
      </w:r>
    </w:p>
    <w:p w14:paraId="3E001D60">
      <w:pPr>
        <w:keepNext w:val="0"/>
        <w:keepLines w:val="0"/>
        <w:pageBreakBefore w:val="0"/>
        <w:widowControl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（9）有行为作风问题，行贿一次的；</w:t>
      </w:r>
    </w:p>
    <w:p w14:paraId="69446A1C">
      <w:pPr>
        <w:keepNext w:val="0"/>
        <w:keepLines w:val="0"/>
        <w:pageBreakBefore w:val="0"/>
        <w:widowControl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（10）响应不足投标承诺达三次的取消委托资格；三次以内响应不足的，每次扣除</w:t>
      </w:r>
      <w:r>
        <w:rPr>
          <w:rFonts w:hint="eastAsia" w:ascii="宋体" w:hAnsi="宋体" w:eastAsia="宋体" w:cs="宋体"/>
          <w:color w:val="auto"/>
          <w:sz w:val="24"/>
          <w:szCs w:val="24"/>
          <w:highlight w:val="none"/>
          <w:lang w:val="en-US" w:eastAsia="zh-CN"/>
        </w:rPr>
        <w:t>2000元</w:t>
      </w:r>
      <w:r>
        <w:rPr>
          <w:rFonts w:hint="eastAsia" w:ascii="宋体" w:hAnsi="宋体" w:eastAsia="宋体" w:cs="宋体"/>
          <w:color w:val="auto"/>
          <w:sz w:val="24"/>
          <w:szCs w:val="24"/>
          <w:highlight w:val="none"/>
        </w:rPr>
        <w:t>。</w:t>
      </w:r>
    </w:p>
    <w:p w14:paraId="224301F7">
      <w:pPr>
        <w:keepNext w:val="0"/>
        <w:keepLines w:val="0"/>
        <w:pageBreakBefore w:val="0"/>
        <w:widowControl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八、争议处置</w:t>
      </w:r>
    </w:p>
    <w:p w14:paraId="1A740D0B">
      <w:pPr>
        <w:keepNext w:val="0"/>
        <w:keepLines w:val="0"/>
        <w:pageBreakBefore w:val="0"/>
        <w:widowControl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在执行本协议中所发生的一切争议，甲、乙双方应通过友好协商的方式进行解决，如协商不能解决的，有关当事方可提请所在地人民法院按司法程序解决。</w:t>
      </w:r>
    </w:p>
    <w:p w14:paraId="067D2122">
      <w:pPr>
        <w:keepNext w:val="0"/>
        <w:keepLines w:val="0"/>
        <w:pageBreakBefore w:val="0"/>
        <w:widowControl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九、协议生效及</w:t>
      </w:r>
      <w:r>
        <w:rPr>
          <w:rFonts w:hint="eastAsia" w:ascii="宋体" w:hAnsi="宋体" w:eastAsia="宋体" w:cs="宋体"/>
          <w:color w:val="auto"/>
          <w:sz w:val="24"/>
          <w:szCs w:val="24"/>
          <w:highlight w:val="none"/>
          <w:lang w:eastAsia="zh-CN"/>
        </w:rPr>
        <w:t>其他</w:t>
      </w:r>
      <w:r>
        <w:rPr>
          <w:rFonts w:hint="eastAsia" w:ascii="宋体" w:hAnsi="宋体" w:eastAsia="宋体" w:cs="宋体"/>
          <w:color w:val="auto"/>
          <w:sz w:val="24"/>
          <w:szCs w:val="24"/>
          <w:highlight w:val="none"/>
        </w:rPr>
        <w:t>：</w:t>
      </w:r>
    </w:p>
    <w:p w14:paraId="3717C585">
      <w:pPr>
        <w:keepNext w:val="0"/>
        <w:keepLines w:val="0"/>
        <w:pageBreakBefore w:val="0"/>
        <w:widowControl w:val="0"/>
        <w:spacing w:line="360" w:lineRule="auto"/>
        <w:ind w:left="0" w:righ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1、本协议经甲、乙双方签字并盖章后方正式生效。</w:t>
      </w:r>
    </w:p>
    <w:p w14:paraId="6637DC65">
      <w:pPr>
        <w:keepNext w:val="0"/>
        <w:keepLines w:val="0"/>
        <w:pageBreakBefore w:val="0"/>
        <w:widowControl w:val="0"/>
        <w:spacing w:line="360" w:lineRule="auto"/>
        <w:ind w:left="0" w:righ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2、协议在执行过程中出现的未尽事宜，甲、乙双方在不违背本协议的原则下协商解决，协商结果以书面形式记录在案，作为本协议附件，与本协议具有同等效力。</w:t>
      </w:r>
    </w:p>
    <w:p w14:paraId="6159C110">
      <w:pPr>
        <w:widowControl/>
        <w:spacing w:line="360" w:lineRule="auto"/>
        <w:ind w:firstLine="480"/>
        <w:jc w:val="left"/>
        <w:rPr>
          <w:rFonts w:hint="eastAsia" w:ascii="宋体" w:hAnsi="宋体" w:eastAsia="宋体" w:cs="宋体"/>
          <w:color w:val="auto"/>
          <w:sz w:val="24"/>
          <w:highlight w:val="none"/>
          <w:lang w:val="zh-CN"/>
        </w:rPr>
      </w:pPr>
      <w:r>
        <w:rPr>
          <w:rFonts w:hint="eastAsia" w:ascii="宋体" w:hAnsi="宋体" w:eastAsia="宋体" w:cs="宋体"/>
          <w:color w:val="auto"/>
          <w:sz w:val="24"/>
          <w:szCs w:val="24"/>
          <w:highlight w:val="none"/>
          <w:lang w:val="en-US" w:eastAsia="zh-CN" w:bidi="ar-SA"/>
        </w:rPr>
        <w:t>十、本协议</w:t>
      </w:r>
      <w:r>
        <w:rPr>
          <w:rFonts w:hint="eastAsia" w:ascii="宋体" w:hAnsi="宋体" w:cs="宋体"/>
          <w:bCs/>
          <w:color w:val="auto"/>
          <w:sz w:val="24"/>
          <w:szCs w:val="24"/>
          <w:highlight w:val="none"/>
          <w:lang w:bidi="ar"/>
        </w:rPr>
        <w:t>一式五份，供需双方各执二份，见证方一份。</w:t>
      </w:r>
    </w:p>
    <w:p w14:paraId="1EA515A3">
      <w:pPr>
        <w:rPr>
          <w:rFonts w:hint="eastAsia" w:ascii="宋体" w:hAnsi="宋体" w:cs="宋体"/>
          <w:color w:val="auto"/>
          <w:sz w:val="24"/>
          <w:highlight w:val="none"/>
          <w:lang w:val="zh-CN"/>
        </w:rPr>
      </w:pPr>
      <w:r>
        <w:rPr>
          <w:rFonts w:hint="eastAsia" w:ascii="宋体" w:hAnsi="宋体" w:cs="宋体"/>
          <w:color w:val="auto"/>
          <w:sz w:val="24"/>
          <w:highlight w:val="none"/>
          <w:lang w:val="zh-CN"/>
        </w:rPr>
        <w:br w:type="page" w:clear="all"/>
      </w:r>
    </w:p>
    <w:p w14:paraId="797BD12E">
      <w:pPr>
        <w:jc w:val="center"/>
        <w:outlineLvl w:val="0"/>
        <w:rPr>
          <w:rFonts w:ascii="黑体" w:eastAsia="黑体"/>
          <w:bCs/>
          <w:color w:val="auto"/>
          <w:sz w:val="28"/>
          <w:szCs w:val="28"/>
          <w:highlight w:val="none"/>
        </w:rPr>
      </w:pPr>
      <w:bookmarkStart w:id="22" w:name="_Toc4558"/>
      <w:bookmarkStart w:id="23" w:name="_Toc26767"/>
      <w:r>
        <w:rPr>
          <w:rFonts w:hint="eastAsia" w:ascii="黑体" w:eastAsia="黑体"/>
          <w:bCs/>
          <w:color w:val="auto"/>
          <w:sz w:val="28"/>
          <w:szCs w:val="28"/>
          <w:highlight w:val="none"/>
        </w:rPr>
        <w:t>六.附件</w:t>
      </w:r>
      <w:bookmarkEnd w:id="22"/>
      <w:bookmarkEnd w:id="23"/>
    </w:p>
    <w:p w14:paraId="25CEE5CE">
      <w:pPr>
        <w:spacing w:line="360" w:lineRule="auto"/>
        <w:ind w:firstLine="480"/>
        <w:jc w:val="left"/>
        <w:rPr>
          <w:rFonts w:ascii="黑体" w:eastAsia="黑体"/>
          <w:bCs/>
          <w:color w:val="auto"/>
          <w:sz w:val="24"/>
          <w:szCs w:val="24"/>
          <w:highlight w:val="none"/>
        </w:rPr>
      </w:pPr>
      <w:r>
        <w:rPr>
          <w:rFonts w:hint="eastAsia" w:ascii="黑体" w:eastAsia="黑体"/>
          <w:bCs/>
          <w:color w:val="auto"/>
          <w:sz w:val="24"/>
          <w:szCs w:val="24"/>
          <w:highlight w:val="none"/>
        </w:rPr>
        <w:t>附件一：评分标准</w:t>
      </w:r>
    </w:p>
    <w:p w14:paraId="04CEDC94">
      <w:pPr>
        <w:keepNext w:val="0"/>
        <w:keepLines w:val="0"/>
        <w:widowControl w:val="0"/>
        <w:suppressLineNumbers w:val="0"/>
        <w:spacing w:before="0" w:beforeAutospacing="0" w:after="0" w:afterAutospacing="0" w:line="360" w:lineRule="auto"/>
        <w:ind w:left="0" w:right="0" w:firstLine="482"/>
        <w:jc w:val="both"/>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一标段：</w:t>
      </w:r>
    </w:p>
    <w:p w14:paraId="0EA5B06E">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（一）评分项目及分值（总分100分）</w:t>
      </w:r>
    </w:p>
    <w:p w14:paraId="07793003">
      <w:pPr>
        <w:keepNext w:val="0"/>
        <w:keepLines w:val="0"/>
        <w:widowControl w:val="0"/>
        <w:suppressLineNumbers w:val="0"/>
        <w:spacing w:before="0" w:beforeAutospacing="0" w:after="0" w:afterAutospacing="0" w:line="360" w:lineRule="auto"/>
        <w:ind w:left="0" w:right="0" w:firstLine="482"/>
        <w:jc w:val="both"/>
        <w:rPr>
          <w:rFonts w:hint="eastAsia" w:ascii="宋体" w:hAnsi="宋体" w:eastAsia="宋体" w:cs="宋体"/>
          <w:b/>
          <w:bCs w:val="0"/>
          <w:color w:val="auto"/>
          <w:sz w:val="24"/>
          <w:szCs w:val="24"/>
          <w:highlight w:val="none"/>
        </w:rPr>
      </w:pPr>
      <w:r>
        <w:rPr>
          <w:rFonts w:hint="eastAsia" w:ascii="宋体" w:hAnsi="宋体" w:eastAsia="宋体" w:cs="宋体"/>
          <w:b/>
          <w:bCs w:val="0"/>
          <w:color w:val="auto"/>
          <w:kern w:val="0"/>
          <w:sz w:val="24"/>
          <w:szCs w:val="24"/>
          <w:highlight w:val="none"/>
          <w:lang w:val="en-US" w:eastAsia="zh-CN" w:bidi="ar"/>
        </w:rPr>
        <w:t>1.投标报价                                     30分</w:t>
      </w:r>
    </w:p>
    <w:p w14:paraId="7EB3BE9F">
      <w:pPr>
        <w:keepNext w:val="0"/>
        <w:keepLines w:val="0"/>
        <w:widowControl w:val="0"/>
        <w:suppressLineNumbers w:val="0"/>
        <w:spacing w:before="0" w:beforeAutospacing="0" w:after="0" w:afterAutospacing="0" w:line="360" w:lineRule="auto"/>
        <w:ind w:left="0" w:right="0" w:firstLine="482"/>
        <w:jc w:val="both"/>
        <w:rPr>
          <w:rFonts w:hint="eastAsia" w:ascii="宋体" w:hAnsi="宋体" w:eastAsia="宋体" w:cs="宋体"/>
          <w:b/>
          <w:bCs w:val="0"/>
          <w:color w:val="auto"/>
          <w:sz w:val="24"/>
          <w:szCs w:val="24"/>
          <w:highlight w:val="none"/>
        </w:rPr>
      </w:pPr>
      <w:r>
        <w:rPr>
          <w:rFonts w:hint="eastAsia" w:ascii="宋体" w:hAnsi="宋体" w:eastAsia="宋体" w:cs="宋体"/>
          <w:b/>
          <w:bCs w:val="0"/>
          <w:color w:val="auto"/>
          <w:kern w:val="0"/>
          <w:sz w:val="24"/>
          <w:szCs w:val="24"/>
          <w:highlight w:val="none"/>
          <w:lang w:val="en-US" w:eastAsia="zh-CN" w:bidi="ar"/>
        </w:rPr>
        <w:t xml:space="preserve">2.投标供应商评价                               </w:t>
      </w:r>
      <w:r>
        <w:rPr>
          <w:rFonts w:hint="eastAsia" w:ascii="宋体" w:hAnsi="宋体" w:cs="宋体"/>
          <w:b/>
          <w:bCs w:val="0"/>
          <w:color w:val="auto"/>
          <w:kern w:val="0"/>
          <w:sz w:val="24"/>
          <w:szCs w:val="24"/>
          <w:highlight w:val="none"/>
          <w:lang w:val="en-US" w:eastAsia="zh-CN" w:bidi="ar"/>
        </w:rPr>
        <w:t>25</w:t>
      </w:r>
      <w:r>
        <w:rPr>
          <w:rFonts w:hint="eastAsia" w:ascii="宋体" w:hAnsi="宋体" w:eastAsia="宋体" w:cs="宋体"/>
          <w:b/>
          <w:bCs w:val="0"/>
          <w:color w:val="auto"/>
          <w:kern w:val="0"/>
          <w:sz w:val="24"/>
          <w:szCs w:val="24"/>
          <w:highlight w:val="none"/>
          <w:lang w:val="en-US" w:eastAsia="zh-CN" w:bidi="ar"/>
        </w:rPr>
        <w:t>分</w:t>
      </w:r>
    </w:p>
    <w:p w14:paraId="76E41F8E">
      <w:pPr>
        <w:keepNext w:val="0"/>
        <w:keepLines w:val="0"/>
        <w:widowControl w:val="0"/>
        <w:suppressLineNumbers w:val="0"/>
        <w:spacing w:before="0" w:beforeAutospacing="0" w:after="0" w:afterAutospacing="0" w:line="360" w:lineRule="auto"/>
        <w:ind w:left="0" w:right="0" w:firstLine="482"/>
        <w:jc w:val="both"/>
        <w:rPr>
          <w:rFonts w:hint="eastAsia" w:ascii="宋体" w:hAnsi="宋体" w:eastAsia="宋体" w:cs="宋体"/>
          <w:b/>
          <w:bCs w:val="0"/>
          <w:color w:val="auto"/>
          <w:sz w:val="24"/>
          <w:szCs w:val="24"/>
          <w:highlight w:val="none"/>
        </w:rPr>
      </w:pPr>
      <w:r>
        <w:rPr>
          <w:rFonts w:hint="eastAsia" w:ascii="宋体" w:hAnsi="宋体" w:eastAsia="宋体" w:cs="宋体"/>
          <w:b/>
          <w:bCs w:val="0"/>
          <w:color w:val="auto"/>
          <w:kern w:val="0"/>
          <w:sz w:val="24"/>
          <w:szCs w:val="24"/>
          <w:highlight w:val="none"/>
          <w:lang w:val="en-US" w:eastAsia="zh-CN" w:bidi="ar"/>
        </w:rPr>
        <w:t>3.技术文件</w:t>
      </w:r>
      <w:r>
        <w:rPr>
          <w:rFonts w:hint="eastAsia" w:ascii="宋体" w:hAnsi="宋体" w:cs="宋体"/>
          <w:b/>
          <w:bCs w:val="0"/>
          <w:color w:val="auto"/>
          <w:kern w:val="0"/>
          <w:sz w:val="24"/>
          <w:szCs w:val="24"/>
          <w:highlight w:val="none"/>
          <w:lang w:val="en-US" w:eastAsia="zh-CN" w:bidi="ar"/>
        </w:rPr>
        <w:t xml:space="preserve">        </w:t>
      </w:r>
      <w:r>
        <w:rPr>
          <w:rFonts w:hint="eastAsia" w:ascii="宋体" w:hAnsi="宋体" w:eastAsia="宋体" w:cs="宋体"/>
          <w:b/>
          <w:bCs w:val="0"/>
          <w:color w:val="auto"/>
          <w:kern w:val="0"/>
          <w:sz w:val="24"/>
          <w:szCs w:val="24"/>
          <w:highlight w:val="none"/>
          <w:lang w:val="en-US" w:eastAsia="zh-CN" w:bidi="ar"/>
        </w:rPr>
        <w:t xml:space="preserve">                             </w:t>
      </w:r>
      <w:r>
        <w:rPr>
          <w:rFonts w:hint="eastAsia" w:ascii="宋体" w:hAnsi="宋体" w:cs="宋体"/>
          <w:b/>
          <w:bCs w:val="0"/>
          <w:color w:val="auto"/>
          <w:kern w:val="0"/>
          <w:sz w:val="24"/>
          <w:szCs w:val="24"/>
          <w:highlight w:val="none"/>
          <w:lang w:val="en-US" w:eastAsia="zh-CN" w:bidi="ar"/>
        </w:rPr>
        <w:t>45</w:t>
      </w:r>
      <w:r>
        <w:rPr>
          <w:rFonts w:hint="eastAsia" w:ascii="宋体" w:hAnsi="宋体" w:eastAsia="宋体" w:cs="宋体"/>
          <w:b/>
          <w:bCs w:val="0"/>
          <w:color w:val="auto"/>
          <w:kern w:val="0"/>
          <w:sz w:val="24"/>
          <w:szCs w:val="24"/>
          <w:highlight w:val="none"/>
          <w:lang w:val="en-US" w:eastAsia="zh-CN" w:bidi="ar"/>
        </w:rPr>
        <w:t>分</w:t>
      </w:r>
    </w:p>
    <w:p w14:paraId="3D383434">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（二）各项目评分标准</w:t>
      </w:r>
    </w:p>
    <w:p w14:paraId="5A1BF83B">
      <w:pPr>
        <w:keepNext w:val="0"/>
        <w:keepLines w:val="0"/>
        <w:widowControl w:val="0"/>
        <w:suppressLineNumbers w:val="0"/>
        <w:spacing w:before="0" w:beforeAutospacing="0" w:after="0" w:afterAutospacing="0" w:line="360" w:lineRule="auto"/>
        <w:ind w:left="0" w:right="0"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1.投标报价（30分）</w:t>
      </w:r>
    </w:p>
    <w:p w14:paraId="025B8BCB">
      <w:pPr>
        <w:keepNext w:val="0"/>
        <w:keepLines w:val="0"/>
        <w:widowControl w:val="0"/>
        <w:suppressLineNumbers w:val="0"/>
        <w:spacing w:before="0" w:beforeAutospacing="0" w:after="0" w:afterAutospacing="0" w:line="360" w:lineRule="auto"/>
        <w:ind w:left="0" w:right="0"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kern w:val="0"/>
          <w:sz w:val="24"/>
          <w:szCs w:val="24"/>
          <w:highlight w:val="none"/>
          <w:lang w:val="en-US" w:eastAsia="zh-CN" w:bidi="ar"/>
        </w:rPr>
        <w:t>采用低价优先法计算，即满足招标文件要求且投标价格最低的投标报价为评标基准价，其价格分为满分。其他投标供应商的价格分统一按照下列公式计算：</w:t>
      </w:r>
    </w:p>
    <w:p w14:paraId="2BDAA0E6">
      <w:pPr>
        <w:keepNext w:val="0"/>
        <w:keepLines w:val="0"/>
        <w:widowControl w:val="0"/>
        <w:suppressLineNumbers w:val="0"/>
        <w:spacing w:before="0" w:beforeAutospacing="0" w:after="0" w:afterAutospacing="0" w:line="360" w:lineRule="auto"/>
        <w:ind w:left="0" w:right="0"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kern w:val="0"/>
          <w:sz w:val="24"/>
          <w:szCs w:val="24"/>
          <w:highlight w:val="none"/>
          <w:lang w:val="en-US" w:eastAsia="zh-CN" w:bidi="ar"/>
        </w:rPr>
        <w:t>投标报价得分=（评标基准价／投标报价）×价格权值×100。</w:t>
      </w:r>
    </w:p>
    <w:p w14:paraId="47ECB342">
      <w:pPr>
        <w:keepNext w:val="0"/>
        <w:keepLines w:val="0"/>
        <w:widowControl w:val="0"/>
        <w:suppressLineNumbers w:val="0"/>
        <w:tabs>
          <w:tab w:val="left" w:pos="420"/>
          <w:tab w:val="left" w:pos="945"/>
          <w:tab w:val="left" w:pos="1155"/>
        </w:tabs>
        <w:spacing w:before="0" w:beforeAutospacing="0" w:after="0" w:afterAutospacing="0" w:line="360" w:lineRule="auto"/>
        <w:ind w:left="0" w:right="0" w:firstLine="482"/>
        <w:jc w:val="both"/>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2、投标供应商评价（</w:t>
      </w:r>
      <w:r>
        <w:rPr>
          <w:rFonts w:hint="eastAsia" w:ascii="宋体" w:hAnsi="宋体" w:cs="宋体"/>
          <w:b/>
          <w:bCs/>
          <w:color w:val="auto"/>
          <w:kern w:val="0"/>
          <w:sz w:val="24"/>
          <w:szCs w:val="24"/>
          <w:highlight w:val="none"/>
          <w:lang w:val="en-US" w:eastAsia="zh-CN" w:bidi="ar"/>
        </w:rPr>
        <w:t>25</w:t>
      </w:r>
      <w:r>
        <w:rPr>
          <w:rFonts w:hint="eastAsia" w:ascii="宋体" w:hAnsi="宋体" w:eastAsia="宋体" w:cs="宋体"/>
          <w:b/>
          <w:bCs/>
          <w:color w:val="auto"/>
          <w:kern w:val="0"/>
          <w:sz w:val="24"/>
          <w:szCs w:val="24"/>
          <w:highlight w:val="none"/>
          <w:lang w:val="en-US" w:eastAsia="zh-CN" w:bidi="ar"/>
        </w:rPr>
        <w:t>分）</w:t>
      </w:r>
    </w:p>
    <w:p w14:paraId="76A76F46">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0"/>
          <w:sz w:val="24"/>
          <w:szCs w:val="24"/>
          <w:highlight w:val="none"/>
          <w:shd w:val="clear" w:fill="FFFFFF"/>
          <w:lang w:val="en-US" w:eastAsia="zh-CN" w:bidi="ar"/>
        </w:rPr>
      </w:pPr>
      <w:r>
        <w:rPr>
          <w:rFonts w:hint="eastAsia" w:ascii="宋体" w:hAnsi="宋体" w:eastAsia="宋体" w:cs="宋体"/>
          <w:color w:val="auto"/>
          <w:kern w:val="0"/>
          <w:sz w:val="24"/>
          <w:szCs w:val="24"/>
          <w:highlight w:val="none"/>
          <w:shd w:val="clear" w:fill="FFFFFF"/>
          <w:lang w:val="en-US" w:eastAsia="zh-CN" w:bidi="ar"/>
        </w:rPr>
        <w:t>（1）资质认定能力（3分）</w:t>
      </w:r>
      <w:r>
        <w:rPr>
          <w:rFonts w:hint="eastAsia" w:ascii="宋体" w:hAnsi="宋体" w:cs="宋体"/>
          <w:color w:val="auto"/>
          <w:kern w:val="0"/>
          <w:sz w:val="24"/>
          <w:szCs w:val="24"/>
          <w:highlight w:val="none"/>
          <w:shd w:val="clear" w:fill="FFFFFF"/>
          <w:lang w:val="en-US" w:eastAsia="zh-CN" w:bidi="ar"/>
        </w:rPr>
        <w:t>：</w:t>
      </w:r>
      <w:r>
        <w:rPr>
          <w:rFonts w:hint="eastAsia" w:ascii="宋体" w:hAnsi="宋体" w:eastAsia="宋体" w:cs="宋体"/>
          <w:color w:val="auto"/>
          <w:kern w:val="0"/>
          <w:sz w:val="24"/>
          <w:szCs w:val="24"/>
          <w:highlight w:val="none"/>
          <w:shd w:val="clear" w:fill="FFFFFF"/>
          <w:lang w:val="en-US" w:eastAsia="zh-CN" w:bidi="ar"/>
        </w:rPr>
        <w:t>通过省级及以上质量技术监督局实验室资质认定的环境类监测项目数200项以下（含200项）的得1分；在201～300项（含300项）的得2分，在301项及以上的得3分；本项最高得3分【需提供CMA计量认证证书及附表，以资质认定证书中检测能力表序号为项数，提供扫描件上传至电子投标文件，未按要求提供不得分】</w:t>
      </w:r>
    </w:p>
    <w:p w14:paraId="49F4514D">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0"/>
          <w:sz w:val="24"/>
          <w:szCs w:val="24"/>
          <w:highlight w:val="none"/>
          <w:shd w:val="clear" w:fill="FFFFFF"/>
          <w:lang w:val="en-US" w:eastAsia="zh-CN" w:bidi="ar"/>
        </w:rPr>
      </w:pPr>
      <w:r>
        <w:rPr>
          <w:rFonts w:hint="eastAsia" w:ascii="宋体" w:hAnsi="宋体" w:eastAsia="宋体" w:cs="宋体"/>
          <w:color w:val="auto"/>
          <w:kern w:val="0"/>
          <w:sz w:val="24"/>
          <w:szCs w:val="24"/>
          <w:highlight w:val="none"/>
          <w:shd w:val="clear" w:fill="FFFFFF"/>
          <w:lang w:val="en-US" w:eastAsia="zh-CN" w:bidi="ar"/>
        </w:rPr>
        <w:t>（2）</w:t>
      </w:r>
      <w:r>
        <w:rPr>
          <w:rFonts w:hint="eastAsia" w:ascii="宋体" w:hAnsi="宋体" w:cs="宋体"/>
          <w:color w:val="auto"/>
          <w:kern w:val="0"/>
          <w:sz w:val="24"/>
          <w:szCs w:val="24"/>
          <w:highlight w:val="none"/>
          <w:shd w:val="clear" w:fill="FFFFFF"/>
          <w:lang w:val="en-US" w:eastAsia="zh-CN" w:bidi="ar"/>
        </w:rPr>
        <w:t>认证能力</w:t>
      </w:r>
      <w:r>
        <w:rPr>
          <w:rFonts w:hint="eastAsia" w:ascii="宋体" w:hAnsi="宋体" w:eastAsia="宋体" w:cs="宋体"/>
          <w:color w:val="auto"/>
          <w:kern w:val="0"/>
          <w:sz w:val="24"/>
          <w:szCs w:val="24"/>
          <w:highlight w:val="none"/>
          <w:shd w:val="clear" w:fill="FFFFFF"/>
          <w:lang w:val="en-US" w:eastAsia="zh-CN" w:bidi="ar"/>
        </w:rPr>
        <w:t>（</w:t>
      </w:r>
      <w:r>
        <w:rPr>
          <w:rFonts w:hint="eastAsia" w:ascii="宋体" w:hAnsi="宋体" w:cs="宋体"/>
          <w:color w:val="auto"/>
          <w:kern w:val="0"/>
          <w:sz w:val="24"/>
          <w:szCs w:val="24"/>
          <w:highlight w:val="none"/>
          <w:shd w:val="clear" w:fill="FFFFFF"/>
          <w:lang w:val="en-US" w:eastAsia="zh-CN" w:bidi="ar"/>
        </w:rPr>
        <w:t>1</w:t>
      </w:r>
      <w:r>
        <w:rPr>
          <w:rFonts w:hint="eastAsia" w:ascii="宋体" w:hAnsi="宋体" w:eastAsia="宋体" w:cs="宋体"/>
          <w:color w:val="auto"/>
          <w:kern w:val="0"/>
          <w:sz w:val="24"/>
          <w:szCs w:val="24"/>
          <w:highlight w:val="none"/>
          <w:shd w:val="clear" w:fill="FFFFFF"/>
          <w:lang w:val="en-US" w:eastAsia="zh-CN" w:bidi="ar"/>
        </w:rPr>
        <w:t>分）</w:t>
      </w:r>
      <w:r>
        <w:rPr>
          <w:rFonts w:hint="eastAsia" w:ascii="宋体" w:hAnsi="宋体" w:cs="宋体"/>
          <w:color w:val="auto"/>
          <w:kern w:val="0"/>
          <w:sz w:val="24"/>
          <w:szCs w:val="24"/>
          <w:highlight w:val="none"/>
          <w:shd w:val="clear" w:fill="FFFFFF"/>
          <w:lang w:val="en-US" w:eastAsia="zh-CN" w:bidi="ar"/>
        </w:rPr>
        <w:t>：</w:t>
      </w:r>
      <w:r>
        <w:rPr>
          <w:rFonts w:hint="eastAsia" w:ascii="宋体" w:hAnsi="宋体" w:eastAsia="宋体" w:cs="宋体"/>
          <w:color w:val="auto"/>
          <w:kern w:val="0"/>
          <w:sz w:val="24"/>
          <w:szCs w:val="24"/>
          <w:highlight w:val="none"/>
          <w:shd w:val="clear" w:fill="FFFFFF"/>
          <w:lang w:val="en-US" w:eastAsia="zh-CN" w:bidi="ar"/>
        </w:rPr>
        <w:t>具备CNAS证书得1分【提供相关证明文件扫描件上传至电子投标文件，未按要求提供不得分】</w:t>
      </w:r>
    </w:p>
    <w:p w14:paraId="26852B6C">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0"/>
          <w:sz w:val="24"/>
          <w:szCs w:val="24"/>
          <w:highlight w:val="none"/>
          <w:shd w:val="clear" w:fill="FFFFFF"/>
          <w:lang w:val="en-US" w:eastAsia="zh-CN" w:bidi="ar"/>
        </w:rPr>
      </w:pPr>
      <w:r>
        <w:rPr>
          <w:rFonts w:hint="eastAsia" w:ascii="宋体" w:hAnsi="宋体" w:eastAsia="宋体" w:cs="宋体"/>
          <w:color w:val="auto"/>
          <w:kern w:val="0"/>
          <w:sz w:val="24"/>
          <w:szCs w:val="24"/>
          <w:highlight w:val="none"/>
          <w:shd w:val="clear" w:fill="FFFFFF"/>
          <w:lang w:val="en-US" w:eastAsia="zh-CN" w:bidi="ar"/>
        </w:rPr>
        <w:t>（3）监测及分析能力（1分）：具备废气、空气、水质、土壤全项能力的得1分【提供相关证明文件扫描件上传至电子投标文件，未按要求提供不得分】</w:t>
      </w:r>
    </w:p>
    <w:p w14:paraId="599BB43A">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0"/>
          <w:sz w:val="24"/>
          <w:szCs w:val="24"/>
          <w:highlight w:val="none"/>
          <w:shd w:val="clear" w:fill="FFFFFF"/>
          <w:lang w:val="en-US" w:eastAsia="zh-CN" w:bidi="ar"/>
        </w:rPr>
      </w:pPr>
      <w:r>
        <w:rPr>
          <w:rFonts w:hint="eastAsia" w:ascii="宋体" w:hAnsi="宋体" w:eastAsia="宋体" w:cs="宋体"/>
          <w:color w:val="auto"/>
          <w:kern w:val="0"/>
          <w:sz w:val="24"/>
          <w:szCs w:val="24"/>
          <w:highlight w:val="none"/>
          <w:shd w:val="clear" w:fill="FFFFFF"/>
          <w:lang w:val="en-US" w:eastAsia="zh-CN" w:bidi="ar"/>
        </w:rPr>
        <w:t>（4）挥发性有机物（VOCs）分析能力（2分）：资质认定能力表中具备《环境空气 挥发性有机物的测定 罐采样/气相色谱-质谱法》</w:t>
      </w:r>
      <w:r>
        <w:rPr>
          <w:rFonts w:hint="eastAsia" w:ascii="宋体" w:hAnsi="宋体" w:cs="宋体"/>
          <w:color w:val="auto"/>
          <w:kern w:val="0"/>
          <w:sz w:val="24"/>
          <w:szCs w:val="24"/>
          <w:highlight w:val="none"/>
          <w:shd w:val="clear" w:fill="FFFFFF"/>
          <w:lang w:val="en-US" w:eastAsia="zh-CN" w:bidi="ar"/>
        </w:rPr>
        <w:t>（</w:t>
      </w:r>
      <w:r>
        <w:rPr>
          <w:rFonts w:hint="eastAsia" w:ascii="宋体" w:hAnsi="宋体" w:eastAsia="宋体" w:cs="宋体"/>
          <w:color w:val="auto"/>
          <w:kern w:val="0"/>
          <w:sz w:val="24"/>
          <w:szCs w:val="24"/>
          <w:highlight w:val="none"/>
          <w:shd w:val="clear" w:fill="FFFFFF"/>
          <w:lang w:val="en-US" w:eastAsia="zh-CN" w:bidi="ar"/>
        </w:rPr>
        <w:t>HJ 759-2023</w:t>
      </w:r>
      <w:r>
        <w:rPr>
          <w:rFonts w:hint="eastAsia" w:ascii="宋体" w:hAnsi="宋体" w:cs="宋体"/>
          <w:color w:val="auto"/>
          <w:kern w:val="0"/>
          <w:sz w:val="24"/>
          <w:szCs w:val="24"/>
          <w:highlight w:val="none"/>
          <w:shd w:val="clear" w:fill="FFFFFF"/>
          <w:lang w:val="en-US" w:eastAsia="zh-CN" w:bidi="ar"/>
        </w:rPr>
        <w:t>）</w:t>
      </w:r>
      <w:r>
        <w:rPr>
          <w:rFonts w:hint="eastAsia" w:ascii="宋体" w:hAnsi="宋体" w:eastAsia="宋体" w:cs="宋体"/>
          <w:color w:val="auto"/>
          <w:kern w:val="0"/>
          <w:sz w:val="24"/>
          <w:szCs w:val="24"/>
          <w:highlight w:val="none"/>
          <w:shd w:val="clear" w:fill="FFFFFF"/>
          <w:lang w:val="en-US" w:eastAsia="zh-CN" w:bidi="ar"/>
        </w:rPr>
        <w:t>（含HJ 759-2015方法更新）监测能力的得1分；资质认定能力表中具备《水质 挥发性有机物的测定 吹扫捕集/气相色谱- 质谱法》（HJ 639-2012）监测能力的得1分；本项最高得2分【提供相关证明文件扫描件上传至电子投标文件，未按要求提供不得分】</w:t>
      </w:r>
    </w:p>
    <w:p w14:paraId="7BD32997">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0"/>
          <w:sz w:val="24"/>
          <w:szCs w:val="24"/>
          <w:highlight w:val="none"/>
          <w:shd w:val="clear" w:fill="FFFFFF"/>
          <w:lang w:val="en-US" w:eastAsia="zh-CN" w:bidi="ar"/>
        </w:rPr>
      </w:pPr>
      <w:r>
        <w:rPr>
          <w:rFonts w:hint="eastAsia" w:ascii="宋体" w:hAnsi="宋体" w:eastAsia="宋体" w:cs="宋体"/>
          <w:color w:val="auto"/>
          <w:kern w:val="0"/>
          <w:sz w:val="24"/>
          <w:szCs w:val="24"/>
          <w:highlight w:val="none"/>
          <w:shd w:val="clear" w:fill="FFFFFF"/>
          <w:lang w:val="en-US" w:eastAsia="zh-CN" w:bidi="ar"/>
        </w:rPr>
        <w:t>（5）能力验证（5分）</w:t>
      </w:r>
      <w:r>
        <w:rPr>
          <w:rFonts w:hint="eastAsia" w:ascii="宋体" w:hAnsi="宋体" w:cs="宋体"/>
          <w:color w:val="auto"/>
          <w:kern w:val="0"/>
          <w:sz w:val="24"/>
          <w:szCs w:val="24"/>
          <w:highlight w:val="none"/>
          <w:shd w:val="clear" w:fill="FFFFFF"/>
          <w:lang w:val="en-US" w:eastAsia="zh-CN" w:bidi="ar"/>
        </w:rPr>
        <w:t>：</w:t>
      </w:r>
      <w:r>
        <w:rPr>
          <w:rFonts w:hint="eastAsia" w:ascii="宋体" w:hAnsi="宋体" w:eastAsia="宋体" w:cs="宋体"/>
          <w:color w:val="auto"/>
          <w:kern w:val="0"/>
          <w:sz w:val="24"/>
          <w:szCs w:val="24"/>
          <w:highlight w:val="none"/>
          <w:shd w:val="clear" w:fill="FFFFFF"/>
          <w:lang w:val="en-US" w:eastAsia="zh-CN" w:bidi="ar"/>
        </w:rPr>
        <w:t>根据</w:t>
      </w:r>
      <w:r>
        <w:rPr>
          <w:rFonts w:hint="eastAsia" w:ascii="宋体" w:hAnsi="宋体" w:cs="宋体"/>
          <w:color w:val="auto"/>
          <w:kern w:val="0"/>
          <w:sz w:val="24"/>
          <w:szCs w:val="24"/>
          <w:highlight w:val="none"/>
          <w:shd w:val="clear" w:fill="FFFFFF"/>
          <w:lang w:val="en-US" w:eastAsia="zh-CN" w:bidi="ar"/>
        </w:rPr>
        <w:t>2025年以来</w:t>
      </w:r>
      <w:r>
        <w:rPr>
          <w:rFonts w:hint="eastAsia" w:ascii="宋体" w:hAnsi="宋体" w:eastAsia="宋体" w:cs="宋体"/>
          <w:color w:val="auto"/>
          <w:kern w:val="0"/>
          <w:sz w:val="24"/>
          <w:szCs w:val="24"/>
          <w:highlight w:val="none"/>
          <w:shd w:val="clear" w:fill="FFFFFF"/>
          <w:lang w:val="en-US" w:eastAsia="zh-CN" w:bidi="ar"/>
        </w:rPr>
        <w:t>投标人参加的省级及以上主管部门组织的或计量认证和中国实验室认可委员会组织的能力验证及实验室比对情况综合评定，每提供一份合格的能力验证报告得0.1分，本项最高得5分。【需提供能力验证报告扫描件上传至电子投标文件，未按要求提供不得分】</w:t>
      </w:r>
    </w:p>
    <w:p w14:paraId="6C7B41A6">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0"/>
          <w:sz w:val="24"/>
          <w:szCs w:val="24"/>
          <w:highlight w:val="none"/>
          <w:shd w:val="clear" w:fill="FFFFFF"/>
          <w:lang w:val="en-US" w:eastAsia="zh-CN" w:bidi="ar"/>
        </w:rPr>
      </w:pPr>
      <w:r>
        <w:rPr>
          <w:rFonts w:hint="eastAsia" w:ascii="宋体" w:hAnsi="宋体" w:eastAsia="宋体" w:cs="宋体"/>
          <w:color w:val="auto"/>
          <w:kern w:val="0"/>
          <w:sz w:val="24"/>
          <w:szCs w:val="24"/>
          <w:highlight w:val="none"/>
          <w:shd w:val="clear" w:fill="FFFFFF"/>
          <w:lang w:val="en-US" w:eastAsia="zh-CN" w:bidi="ar"/>
        </w:rPr>
        <w:t>（6）人员及车辆配置情况（5分）</w:t>
      </w:r>
    </w:p>
    <w:p w14:paraId="005D95A9">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0"/>
          <w:sz w:val="24"/>
          <w:szCs w:val="24"/>
          <w:highlight w:val="none"/>
          <w:shd w:val="clear" w:fill="FFFFFF"/>
          <w:lang w:val="en-US" w:eastAsia="zh-CN" w:bidi="ar"/>
        </w:rPr>
      </w:pPr>
      <w:r>
        <w:rPr>
          <w:rFonts w:hint="eastAsia" w:ascii="宋体" w:hAnsi="宋体" w:eastAsia="宋体" w:cs="宋体"/>
          <w:color w:val="auto"/>
          <w:kern w:val="0"/>
          <w:sz w:val="24"/>
          <w:szCs w:val="24"/>
          <w:highlight w:val="none"/>
          <w:shd w:val="clear" w:fill="FFFFFF"/>
          <w:lang w:val="en-US" w:eastAsia="zh-CN" w:bidi="ar"/>
        </w:rPr>
        <w:t>1）根据投标人提供的投标单位人员组成情况。环境类、化工类、化学类等相关专业中级以上职称（含中级）人数在10人以下（含10人）的得1分；中级以上职称（含中级）人数在10～19人（含19人），或有高级职称3人以上的得2分；中级以上职称（含中级）人数在20人（含20人）以上，或有高级职称5人以上的得4分【提供投标人为以上人员近三个月中任意一个月份</w:t>
      </w:r>
      <w:r>
        <w:rPr>
          <w:rFonts w:hint="eastAsia" w:ascii="宋体" w:hAnsi="宋体" w:cs="宋体"/>
          <w:color w:val="auto"/>
          <w:kern w:val="0"/>
          <w:sz w:val="24"/>
          <w:szCs w:val="24"/>
          <w:highlight w:val="none"/>
          <w:shd w:val="clear" w:fill="FFFFFF"/>
          <w:lang w:val="en-US" w:eastAsia="zh-CN" w:bidi="ar"/>
        </w:rPr>
        <w:t>（</w:t>
      </w:r>
      <w:r>
        <w:rPr>
          <w:rFonts w:hint="eastAsia" w:ascii="宋体" w:hAnsi="宋体" w:eastAsia="宋体" w:cs="宋体"/>
          <w:color w:val="auto"/>
          <w:kern w:val="0"/>
          <w:sz w:val="24"/>
          <w:szCs w:val="24"/>
          <w:highlight w:val="none"/>
          <w:shd w:val="clear" w:fill="FFFFFF"/>
          <w:lang w:val="en-US" w:eastAsia="zh-CN" w:bidi="ar"/>
        </w:rPr>
        <w:t>不含投标当月</w:t>
      </w:r>
      <w:r>
        <w:rPr>
          <w:rFonts w:hint="eastAsia" w:ascii="宋体" w:hAnsi="宋体" w:cs="宋体"/>
          <w:color w:val="auto"/>
          <w:kern w:val="0"/>
          <w:sz w:val="24"/>
          <w:szCs w:val="24"/>
          <w:highlight w:val="none"/>
          <w:shd w:val="clear" w:fill="FFFFFF"/>
          <w:lang w:val="en-US" w:eastAsia="zh-CN" w:bidi="ar"/>
        </w:rPr>
        <w:t>）</w:t>
      </w:r>
      <w:r>
        <w:rPr>
          <w:rFonts w:hint="eastAsia" w:ascii="宋体" w:hAnsi="宋体" w:eastAsia="宋体" w:cs="宋体"/>
          <w:color w:val="auto"/>
          <w:kern w:val="0"/>
          <w:sz w:val="24"/>
          <w:szCs w:val="24"/>
          <w:highlight w:val="none"/>
          <w:shd w:val="clear" w:fill="FFFFFF"/>
          <w:lang w:val="en-US" w:eastAsia="zh-CN" w:bidi="ar"/>
        </w:rPr>
        <w:t>缴纳社保的证明、以上人员的职称证书扫描件上传至电子投标文件，未按要求提供不得分】</w:t>
      </w:r>
    </w:p>
    <w:p w14:paraId="10189BC6">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0"/>
          <w:sz w:val="24"/>
          <w:szCs w:val="24"/>
          <w:highlight w:val="none"/>
          <w:shd w:val="clear" w:fill="FFFFFF"/>
          <w:lang w:val="en-US" w:eastAsia="zh-CN" w:bidi="ar"/>
        </w:rPr>
      </w:pPr>
      <w:r>
        <w:rPr>
          <w:rFonts w:hint="eastAsia" w:ascii="宋体" w:hAnsi="宋体" w:eastAsia="宋体" w:cs="宋体"/>
          <w:color w:val="auto"/>
          <w:kern w:val="0"/>
          <w:sz w:val="24"/>
          <w:szCs w:val="24"/>
          <w:highlight w:val="none"/>
          <w:shd w:val="clear" w:fill="FFFFFF"/>
          <w:lang w:val="en-US" w:eastAsia="zh-CN" w:bidi="ar"/>
        </w:rPr>
        <w:t>2）监测车辆大于等于5辆的得1分，本项最高1分【自有的车辆需提供购车发票或者车辆行驶证，租赁的车辆还需提供租赁证明；以上资料的扫描件上传至电子投标文件，未按要求提供不得分】</w:t>
      </w:r>
    </w:p>
    <w:p w14:paraId="02F9ED0F">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0"/>
          <w:sz w:val="24"/>
          <w:szCs w:val="24"/>
          <w:highlight w:val="none"/>
          <w:shd w:val="clear" w:fill="FFFFFF"/>
          <w:lang w:val="en-US" w:eastAsia="zh-CN" w:bidi="ar"/>
        </w:rPr>
      </w:pPr>
      <w:r>
        <w:rPr>
          <w:rFonts w:hint="eastAsia" w:ascii="宋体" w:hAnsi="宋体" w:eastAsia="宋体" w:cs="宋体"/>
          <w:color w:val="auto"/>
          <w:kern w:val="0"/>
          <w:sz w:val="24"/>
          <w:szCs w:val="24"/>
          <w:highlight w:val="none"/>
          <w:shd w:val="clear" w:fill="FFFFFF"/>
          <w:lang w:val="en-US" w:eastAsia="zh-CN" w:bidi="ar"/>
        </w:rPr>
        <w:t>（</w:t>
      </w:r>
      <w:r>
        <w:rPr>
          <w:rFonts w:hint="eastAsia" w:ascii="宋体" w:hAnsi="宋体" w:cs="宋体"/>
          <w:color w:val="auto"/>
          <w:kern w:val="0"/>
          <w:sz w:val="24"/>
          <w:szCs w:val="24"/>
          <w:highlight w:val="none"/>
          <w:shd w:val="clear" w:fill="FFFFFF"/>
          <w:lang w:val="en-US" w:eastAsia="zh-CN" w:bidi="ar"/>
        </w:rPr>
        <w:t>7</w:t>
      </w:r>
      <w:r>
        <w:rPr>
          <w:rFonts w:hint="eastAsia" w:ascii="宋体" w:hAnsi="宋体" w:eastAsia="宋体" w:cs="宋体"/>
          <w:color w:val="auto"/>
          <w:kern w:val="0"/>
          <w:sz w:val="24"/>
          <w:szCs w:val="24"/>
          <w:highlight w:val="none"/>
          <w:shd w:val="clear" w:fill="FFFFFF"/>
          <w:lang w:val="en-US" w:eastAsia="zh-CN" w:bidi="ar"/>
        </w:rPr>
        <w:t>）监测业绩（5分）</w:t>
      </w:r>
    </w:p>
    <w:p w14:paraId="75553CE6">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0"/>
          <w:sz w:val="24"/>
          <w:szCs w:val="24"/>
          <w:highlight w:val="none"/>
          <w:shd w:val="clear" w:fill="FFFFFF"/>
          <w:lang w:val="en-US" w:eastAsia="zh-CN" w:bidi="ar"/>
        </w:rPr>
      </w:pPr>
      <w:r>
        <w:rPr>
          <w:rFonts w:hint="eastAsia" w:ascii="宋体" w:hAnsi="宋体" w:eastAsia="宋体" w:cs="宋体"/>
          <w:color w:val="auto"/>
          <w:kern w:val="0"/>
          <w:sz w:val="24"/>
          <w:szCs w:val="24"/>
          <w:highlight w:val="none"/>
          <w:shd w:val="clear" w:fill="FFFFFF"/>
          <w:lang w:val="en-US" w:eastAsia="zh-CN" w:bidi="ar"/>
        </w:rPr>
        <w:t>1）提供近三年以来承担过监测服务业绩（合同以与县（区）级及以上政府相关部门签订合同为准，时间以合同签订时间为准），每提供一个得1分，本项最高得3分【提供合同扫描件上传至电子投标文件，未按要求提供不得分】</w:t>
      </w:r>
    </w:p>
    <w:p w14:paraId="77FFBCD6">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0"/>
          <w:sz w:val="24"/>
          <w:szCs w:val="24"/>
          <w:highlight w:val="none"/>
          <w:shd w:val="clear" w:fill="FFFFFF"/>
          <w:lang w:val="en-US" w:eastAsia="zh-CN" w:bidi="ar"/>
        </w:rPr>
      </w:pPr>
      <w:r>
        <w:rPr>
          <w:rFonts w:hint="eastAsia" w:ascii="宋体" w:hAnsi="宋体" w:eastAsia="宋体" w:cs="宋体"/>
          <w:color w:val="auto"/>
          <w:kern w:val="0"/>
          <w:sz w:val="24"/>
          <w:szCs w:val="24"/>
          <w:highlight w:val="none"/>
          <w:shd w:val="clear" w:fill="FFFFFF"/>
          <w:lang w:val="en-US" w:eastAsia="zh-CN" w:bidi="ar"/>
        </w:rPr>
        <w:t>2）提供参与县（区）级及以上环境类课题或取得荣誉（公司或个人均可）的相关业绩（提供相应合同或证明），每提供一个的得1分，本项最高得2分【提供合同或证明材料扫描件上传至电子投标文件，未按要求提供不得分】</w:t>
      </w:r>
    </w:p>
    <w:p w14:paraId="026BBB30">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0"/>
          <w:sz w:val="24"/>
          <w:szCs w:val="24"/>
          <w:highlight w:val="none"/>
          <w:shd w:val="clear" w:fill="FFFFFF"/>
          <w:lang w:val="en-US" w:eastAsia="zh-CN" w:bidi="ar"/>
        </w:rPr>
      </w:pPr>
      <w:r>
        <w:rPr>
          <w:rFonts w:hint="eastAsia" w:ascii="宋体" w:hAnsi="宋体" w:eastAsia="宋体" w:cs="宋体"/>
          <w:color w:val="auto"/>
          <w:kern w:val="0"/>
          <w:sz w:val="24"/>
          <w:szCs w:val="24"/>
          <w:highlight w:val="none"/>
          <w:shd w:val="clear" w:fill="FFFFFF"/>
          <w:lang w:val="en-US" w:eastAsia="zh-CN" w:bidi="ar"/>
        </w:rPr>
        <w:t>（</w:t>
      </w:r>
      <w:r>
        <w:rPr>
          <w:rFonts w:hint="eastAsia" w:ascii="宋体" w:hAnsi="宋体" w:cs="宋体"/>
          <w:color w:val="auto"/>
          <w:kern w:val="0"/>
          <w:sz w:val="24"/>
          <w:szCs w:val="24"/>
          <w:highlight w:val="none"/>
          <w:shd w:val="clear" w:fill="FFFFFF"/>
          <w:lang w:val="en-US" w:eastAsia="zh-CN" w:bidi="ar"/>
        </w:rPr>
        <w:t>8</w:t>
      </w:r>
      <w:r>
        <w:rPr>
          <w:rFonts w:hint="eastAsia" w:ascii="宋体" w:hAnsi="宋体" w:eastAsia="宋体" w:cs="宋体"/>
          <w:color w:val="auto"/>
          <w:kern w:val="0"/>
          <w:sz w:val="24"/>
          <w:szCs w:val="24"/>
          <w:highlight w:val="none"/>
          <w:shd w:val="clear" w:fill="FFFFFF"/>
          <w:lang w:val="en-US" w:eastAsia="zh-CN" w:bidi="ar"/>
        </w:rPr>
        <w:t>）服务响应（3分）</w:t>
      </w:r>
      <w:r>
        <w:rPr>
          <w:rFonts w:hint="eastAsia" w:ascii="宋体" w:hAnsi="宋体" w:cs="宋体"/>
          <w:color w:val="auto"/>
          <w:kern w:val="0"/>
          <w:sz w:val="24"/>
          <w:szCs w:val="24"/>
          <w:highlight w:val="none"/>
          <w:shd w:val="clear" w:fill="FFFFFF"/>
          <w:lang w:val="en-US" w:eastAsia="zh-CN" w:bidi="ar"/>
        </w:rPr>
        <w:t>：</w:t>
      </w:r>
      <w:r>
        <w:rPr>
          <w:rFonts w:hint="eastAsia" w:ascii="宋体" w:hAnsi="宋体" w:eastAsia="宋体" w:cs="宋体"/>
          <w:color w:val="auto"/>
          <w:kern w:val="0"/>
          <w:sz w:val="24"/>
          <w:szCs w:val="24"/>
          <w:highlight w:val="none"/>
          <w:shd w:val="clear" w:fill="FFFFFF"/>
          <w:lang w:val="en-US" w:eastAsia="zh-CN" w:bidi="ar"/>
        </w:rPr>
        <w:t>应急情况下响应时间（指投标方监测小组人员及监测物资到达招标方单位地址的响应时间）总分3分，应急情况下响应并到达无锡市新吴生态环境局（无锡市新吴区交大联云科技园，清晏路与净慧东路交叉路口）的时间：30分钟（含30分钟）之内的得3分，31～60分钟（含60分钟）之内的得1分，超过60分钟的不得分。投标供应商须说明行程，交通方式等能充分保证可到达的理由，评委根据是否可能实现评定【提供证明文件材料扫描件上传至电子投标文件，未按要求提供不得分】</w:t>
      </w:r>
    </w:p>
    <w:p w14:paraId="5CC49589">
      <w:pPr>
        <w:keepNext w:val="0"/>
        <w:keepLines w:val="0"/>
        <w:widowControl w:val="0"/>
        <w:suppressLineNumbers w:val="0"/>
        <w:spacing w:before="0" w:beforeAutospacing="0" w:after="0" w:afterAutospacing="0" w:line="360" w:lineRule="auto"/>
        <w:ind w:left="0" w:right="0"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3.技术文件（4</w:t>
      </w:r>
      <w:r>
        <w:rPr>
          <w:rFonts w:hint="eastAsia" w:ascii="宋体" w:hAnsi="宋体" w:cs="宋体"/>
          <w:b/>
          <w:bCs/>
          <w:color w:val="auto"/>
          <w:kern w:val="0"/>
          <w:sz w:val="24"/>
          <w:szCs w:val="24"/>
          <w:highlight w:val="none"/>
          <w:lang w:val="en-US" w:eastAsia="zh-CN" w:bidi="ar"/>
        </w:rPr>
        <w:t>5</w:t>
      </w:r>
      <w:r>
        <w:rPr>
          <w:rFonts w:hint="eastAsia" w:ascii="宋体" w:hAnsi="宋体" w:eastAsia="宋体" w:cs="宋体"/>
          <w:b/>
          <w:bCs/>
          <w:color w:val="auto"/>
          <w:kern w:val="0"/>
          <w:sz w:val="24"/>
          <w:szCs w:val="24"/>
          <w:highlight w:val="none"/>
          <w:lang w:val="en-US" w:eastAsia="zh-CN" w:bidi="ar"/>
        </w:rPr>
        <w:t>分）</w:t>
      </w:r>
    </w:p>
    <w:p w14:paraId="6CFAC55B">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0"/>
          <w:sz w:val="24"/>
          <w:szCs w:val="24"/>
          <w:highlight w:val="none"/>
          <w:shd w:val="clear" w:fill="FFFFFF"/>
          <w:lang w:val="en-US" w:eastAsia="zh-CN" w:bidi="ar"/>
        </w:rPr>
      </w:pPr>
      <w:r>
        <w:rPr>
          <w:rFonts w:hint="eastAsia" w:ascii="宋体" w:hAnsi="宋体" w:eastAsia="宋体" w:cs="宋体"/>
          <w:color w:val="auto"/>
          <w:kern w:val="0"/>
          <w:sz w:val="24"/>
          <w:szCs w:val="24"/>
          <w:highlight w:val="none"/>
          <w:shd w:val="clear" w:fill="FFFFFF"/>
          <w:lang w:val="en-US" w:eastAsia="zh-CN" w:bidi="ar"/>
        </w:rPr>
        <w:t>（1）监测实施方案（3</w:t>
      </w:r>
      <w:r>
        <w:rPr>
          <w:rFonts w:hint="eastAsia" w:ascii="宋体" w:hAnsi="宋体" w:cs="宋体"/>
          <w:color w:val="auto"/>
          <w:kern w:val="0"/>
          <w:sz w:val="24"/>
          <w:szCs w:val="24"/>
          <w:highlight w:val="none"/>
          <w:shd w:val="clear" w:fill="FFFFFF"/>
          <w:lang w:val="en-US" w:eastAsia="zh-CN" w:bidi="ar"/>
        </w:rPr>
        <w:t>6</w:t>
      </w:r>
      <w:r>
        <w:rPr>
          <w:rFonts w:hint="eastAsia" w:ascii="宋体" w:hAnsi="宋体" w:eastAsia="宋体" w:cs="宋体"/>
          <w:color w:val="auto"/>
          <w:kern w:val="0"/>
          <w:sz w:val="24"/>
          <w:szCs w:val="24"/>
          <w:highlight w:val="none"/>
          <w:shd w:val="clear" w:fill="FFFFFF"/>
          <w:lang w:val="en-US" w:eastAsia="zh-CN" w:bidi="ar"/>
        </w:rPr>
        <w:t>分）</w:t>
      </w:r>
    </w:p>
    <w:p w14:paraId="363E8A0A">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0"/>
          <w:sz w:val="24"/>
          <w:szCs w:val="24"/>
          <w:highlight w:val="none"/>
          <w:shd w:val="clear" w:fill="FFFFFF"/>
          <w:lang w:val="en-US" w:eastAsia="zh-CN" w:bidi="ar"/>
        </w:rPr>
      </w:pPr>
      <w:r>
        <w:rPr>
          <w:rFonts w:hint="eastAsia" w:ascii="宋体" w:hAnsi="宋体" w:eastAsia="宋体" w:cs="宋体"/>
          <w:color w:val="auto"/>
          <w:kern w:val="0"/>
          <w:sz w:val="24"/>
          <w:szCs w:val="24"/>
          <w:highlight w:val="none"/>
          <w:shd w:val="clear" w:fill="FFFFFF"/>
          <w:lang w:val="en-US" w:eastAsia="zh-CN" w:bidi="ar"/>
        </w:rPr>
        <w:t>根据投标人为本项目提供的监测实施方案的完整性、可行性等情况酌情评分。</w:t>
      </w:r>
    </w:p>
    <w:p w14:paraId="6BD3F5FE">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0"/>
          <w:sz w:val="24"/>
          <w:szCs w:val="24"/>
          <w:highlight w:val="none"/>
          <w:shd w:val="clear" w:fill="FFFFFF"/>
          <w:lang w:val="en-US" w:eastAsia="zh-CN" w:bidi="ar"/>
        </w:rPr>
      </w:pPr>
      <w:r>
        <w:rPr>
          <w:rFonts w:hint="eastAsia" w:ascii="宋体" w:hAnsi="宋体" w:eastAsia="宋体" w:cs="宋体"/>
          <w:color w:val="auto"/>
          <w:kern w:val="0"/>
          <w:sz w:val="24"/>
          <w:szCs w:val="24"/>
          <w:highlight w:val="none"/>
          <w:shd w:val="clear" w:fill="FFFFFF"/>
          <w:lang w:val="en-US" w:eastAsia="zh-CN" w:bidi="ar"/>
        </w:rPr>
        <w:t>①前期准备（</w:t>
      </w:r>
      <w:r>
        <w:rPr>
          <w:rFonts w:hint="eastAsia" w:ascii="宋体" w:hAnsi="宋体" w:cs="宋体"/>
          <w:color w:val="auto"/>
          <w:kern w:val="0"/>
          <w:sz w:val="24"/>
          <w:szCs w:val="24"/>
          <w:highlight w:val="none"/>
          <w:shd w:val="clear" w:fill="FFFFFF"/>
          <w:lang w:val="en-US" w:eastAsia="zh-CN" w:bidi="ar"/>
        </w:rPr>
        <w:t>9</w:t>
      </w:r>
      <w:r>
        <w:rPr>
          <w:rFonts w:hint="eastAsia" w:ascii="宋体" w:hAnsi="宋体" w:eastAsia="宋体" w:cs="宋体"/>
          <w:color w:val="auto"/>
          <w:kern w:val="0"/>
          <w:sz w:val="24"/>
          <w:szCs w:val="24"/>
          <w:highlight w:val="none"/>
          <w:shd w:val="clear" w:fill="FFFFFF"/>
          <w:lang w:val="en-US" w:eastAsia="zh-CN" w:bidi="ar"/>
        </w:rPr>
        <w:t>分）：内容需分析合理、描述详细、切实可行有效，每有一项内容进行了阐述且满足采购需求的得</w:t>
      </w:r>
      <w:r>
        <w:rPr>
          <w:rFonts w:hint="eastAsia" w:ascii="宋体" w:hAnsi="宋体" w:cs="宋体"/>
          <w:color w:val="auto"/>
          <w:kern w:val="0"/>
          <w:sz w:val="24"/>
          <w:szCs w:val="24"/>
          <w:highlight w:val="none"/>
          <w:shd w:val="clear" w:fill="FFFFFF"/>
          <w:lang w:val="en-US" w:eastAsia="zh-CN" w:bidi="ar"/>
        </w:rPr>
        <w:t>9</w:t>
      </w:r>
      <w:r>
        <w:rPr>
          <w:rFonts w:hint="eastAsia" w:ascii="宋体" w:hAnsi="宋体" w:eastAsia="宋体" w:cs="宋体"/>
          <w:color w:val="auto"/>
          <w:kern w:val="0"/>
          <w:sz w:val="24"/>
          <w:szCs w:val="24"/>
          <w:highlight w:val="none"/>
          <w:shd w:val="clear" w:fill="FFFFFF"/>
          <w:lang w:val="en-US" w:eastAsia="zh-CN" w:bidi="ar"/>
        </w:rPr>
        <w:t>分，表述有一定偏差，但不影响实质性意思表达的得</w:t>
      </w:r>
      <w:r>
        <w:rPr>
          <w:rFonts w:hint="eastAsia" w:ascii="宋体" w:hAnsi="宋体" w:cs="宋体"/>
          <w:color w:val="auto"/>
          <w:kern w:val="0"/>
          <w:sz w:val="24"/>
          <w:szCs w:val="24"/>
          <w:highlight w:val="none"/>
          <w:shd w:val="clear" w:fill="FFFFFF"/>
          <w:lang w:val="en-US" w:eastAsia="zh-CN" w:bidi="ar"/>
        </w:rPr>
        <w:t>6</w:t>
      </w:r>
      <w:r>
        <w:rPr>
          <w:rFonts w:hint="eastAsia" w:ascii="宋体" w:hAnsi="宋体" w:eastAsia="宋体" w:cs="宋体"/>
          <w:color w:val="auto"/>
          <w:kern w:val="0"/>
          <w:sz w:val="24"/>
          <w:szCs w:val="24"/>
          <w:highlight w:val="none"/>
          <w:shd w:val="clear" w:fill="FFFFFF"/>
          <w:lang w:val="en-US" w:eastAsia="zh-CN" w:bidi="ar"/>
        </w:rPr>
        <w:t>分，内容空泛，套用标准模板，针对性一般的，得</w:t>
      </w:r>
      <w:r>
        <w:rPr>
          <w:rFonts w:hint="eastAsia" w:ascii="宋体" w:hAnsi="宋体" w:cs="宋体"/>
          <w:color w:val="auto"/>
          <w:kern w:val="0"/>
          <w:sz w:val="24"/>
          <w:szCs w:val="24"/>
          <w:highlight w:val="none"/>
          <w:shd w:val="clear" w:fill="FFFFFF"/>
          <w:lang w:val="en-US" w:eastAsia="zh-CN" w:bidi="ar"/>
        </w:rPr>
        <w:t>3</w:t>
      </w:r>
      <w:r>
        <w:rPr>
          <w:rFonts w:hint="eastAsia" w:ascii="宋体" w:hAnsi="宋体" w:eastAsia="宋体" w:cs="宋体"/>
          <w:color w:val="auto"/>
          <w:kern w:val="0"/>
          <w:sz w:val="24"/>
          <w:szCs w:val="24"/>
          <w:highlight w:val="none"/>
          <w:shd w:val="clear" w:fill="FFFFFF"/>
          <w:lang w:val="en-US" w:eastAsia="zh-CN" w:bidi="ar"/>
        </w:rPr>
        <w:t>分；每有一项内容未进行阐述或不满足采购需求的，该项不得分。</w:t>
      </w:r>
    </w:p>
    <w:p w14:paraId="74DE48C6">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0"/>
          <w:sz w:val="24"/>
          <w:szCs w:val="24"/>
          <w:highlight w:val="none"/>
          <w:shd w:val="clear" w:fill="FFFFFF"/>
          <w:lang w:val="en-US" w:eastAsia="zh-CN" w:bidi="ar"/>
        </w:rPr>
      </w:pPr>
      <w:r>
        <w:rPr>
          <w:rFonts w:hint="eastAsia" w:ascii="宋体" w:hAnsi="宋体" w:eastAsia="宋体" w:cs="宋体"/>
          <w:color w:val="auto"/>
          <w:kern w:val="0"/>
          <w:sz w:val="24"/>
          <w:szCs w:val="24"/>
          <w:highlight w:val="none"/>
          <w:shd w:val="clear" w:fill="FFFFFF"/>
          <w:lang w:val="en-US" w:eastAsia="zh-CN" w:bidi="ar"/>
        </w:rPr>
        <w:t>②监测方案（</w:t>
      </w:r>
      <w:r>
        <w:rPr>
          <w:rFonts w:hint="eastAsia" w:ascii="宋体" w:hAnsi="宋体" w:cs="宋体"/>
          <w:color w:val="auto"/>
          <w:kern w:val="0"/>
          <w:sz w:val="24"/>
          <w:szCs w:val="24"/>
          <w:highlight w:val="none"/>
          <w:shd w:val="clear" w:fill="FFFFFF"/>
          <w:lang w:val="en-US" w:eastAsia="zh-CN" w:bidi="ar"/>
        </w:rPr>
        <w:t>9</w:t>
      </w:r>
      <w:r>
        <w:rPr>
          <w:rFonts w:hint="eastAsia" w:ascii="宋体" w:hAnsi="宋体" w:eastAsia="宋体" w:cs="宋体"/>
          <w:color w:val="auto"/>
          <w:kern w:val="0"/>
          <w:sz w:val="24"/>
          <w:szCs w:val="24"/>
          <w:highlight w:val="none"/>
          <w:shd w:val="clear" w:fill="FFFFFF"/>
          <w:lang w:val="en-US" w:eastAsia="zh-CN" w:bidi="ar"/>
        </w:rPr>
        <w:t>分）：内容需分析合理、描述详细、切实可行有效，每有一项内容进行了阐述且满足采购需求的得</w:t>
      </w:r>
      <w:r>
        <w:rPr>
          <w:rFonts w:hint="eastAsia" w:ascii="宋体" w:hAnsi="宋体" w:cs="宋体"/>
          <w:color w:val="auto"/>
          <w:kern w:val="0"/>
          <w:sz w:val="24"/>
          <w:szCs w:val="24"/>
          <w:highlight w:val="none"/>
          <w:shd w:val="clear" w:fill="FFFFFF"/>
          <w:lang w:val="en-US" w:eastAsia="zh-CN" w:bidi="ar"/>
        </w:rPr>
        <w:t>9</w:t>
      </w:r>
      <w:r>
        <w:rPr>
          <w:rFonts w:hint="eastAsia" w:ascii="宋体" w:hAnsi="宋体" w:eastAsia="宋体" w:cs="宋体"/>
          <w:color w:val="auto"/>
          <w:kern w:val="0"/>
          <w:sz w:val="24"/>
          <w:szCs w:val="24"/>
          <w:highlight w:val="none"/>
          <w:shd w:val="clear" w:fill="FFFFFF"/>
          <w:lang w:val="en-US" w:eastAsia="zh-CN" w:bidi="ar"/>
        </w:rPr>
        <w:t>分，表述有一定偏差，但不影响实质性意思表达的得</w:t>
      </w:r>
      <w:r>
        <w:rPr>
          <w:rFonts w:hint="eastAsia" w:ascii="宋体" w:hAnsi="宋体" w:cs="宋体"/>
          <w:color w:val="auto"/>
          <w:kern w:val="0"/>
          <w:sz w:val="24"/>
          <w:szCs w:val="24"/>
          <w:highlight w:val="none"/>
          <w:shd w:val="clear" w:fill="FFFFFF"/>
          <w:lang w:val="en-US" w:eastAsia="zh-CN" w:bidi="ar"/>
        </w:rPr>
        <w:t>6</w:t>
      </w:r>
      <w:r>
        <w:rPr>
          <w:rFonts w:hint="eastAsia" w:ascii="宋体" w:hAnsi="宋体" w:eastAsia="宋体" w:cs="宋体"/>
          <w:color w:val="auto"/>
          <w:kern w:val="0"/>
          <w:sz w:val="24"/>
          <w:szCs w:val="24"/>
          <w:highlight w:val="none"/>
          <w:shd w:val="clear" w:fill="FFFFFF"/>
          <w:lang w:val="en-US" w:eastAsia="zh-CN" w:bidi="ar"/>
        </w:rPr>
        <w:t>分，内容空泛，套用标准模板，针对性一般的，得</w:t>
      </w:r>
      <w:r>
        <w:rPr>
          <w:rFonts w:hint="eastAsia" w:ascii="宋体" w:hAnsi="宋体" w:cs="宋体"/>
          <w:color w:val="auto"/>
          <w:kern w:val="0"/>
          <w:sz w:val="24"/>
          <w:szCs w:val="24"/>
          <w:highlight w:val="none"/>
          <w:shd w:val="clear" w:fill="FFFFFF"/>
          <w:lang w:val="en-US" w:eastAsia="zh-CN" w:bidi="ar"/>
        </w:rPr>
        <w:t>3</w:t>
      </w:r>
      <w:r>
        <w:rPr>
          <w:rFonts w:hint="eastAsia" w:ascii="宋体" w:hAnsi="宋体" w:eastAsia="宋体" w:cs="宋体"/>
          <w:color w:val="auto"/>
          <w:kern w:val="0"/>
          <w:sz w:val="24"/>
          <w:szCs w:val="24"/>
          <w:highlight w:val="none"/>
          <w:shd w:val="clear" w:fill="FFFFFF"/>
          <w:lang w:val="en-US" w:eastAsia="zh-CN" w:bidi="ar"/>
        </w:rPr>
        <w:t>分；每有一项内容未进行阐述或不满足采购需求的，该项不得分。</w:t>
      </w:r>
    </w:p>
    <w:p w14:paraId="4FF8C0AF">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0"/>
          <w:sz w:val="24"/>
          <w:szCs w:val="24"/>
          <w:highlight w:val="none"/>
          <w:shd w:val="clear" w:fill="FFFFFF"/>
          <w:lang w:val="en-US" w:eastAsia="zh-CN" w:bidi="ar"/>
        </w:rPr>
      </w:pPr>
      <w:r>
        <w:rPr>
          <w:rFonts w:hint="eastAsia" w:ascii="宋体" w:hAnsi="宋体" w:eastAsia="宋体" w:cs="宋体"/>
          <w:color w:val="auto"/>
          <w:kern w:val="0"/>
          <w:sz w:val="24"/>
          <w:szCs w:val="24"/>
          <w:highlight w:val="none"/>
          <w:shd w:val="clear" w:fill="FFFFFF"/>
          <w:lang w:val="en-US" w:eastAsia="zh-CN" w:bidi="ar"/>
        </w:rPr>
        <w:t>③现场监测（</w:t>
      </w:r>
      <w:r>
        <w:rPr>
          <w:rFonts w:hint="eastAsia" w:ascii="宋体" w:hAnsi="宋体" w:cs="宋体"/>
          <w:color w:val="auto"/>
          <w:kern w:val="0"/>
          <w:sz w:val="24"/>
          <w:szCs w:val="24"/>
          <w:highlight w:val="none"/>
          <w:shd w:val="clear" w:fill="FFFFFF"/>
          <w:lang w:val="en-US" w:eastAsia="zh-CN" w:bidi="ar"/>
        </w:rPr>
        <w:t>9</w:t>
      </w:r>
      <w:r>
        <w:rPr>
          <w:rFonts w:hint="eastAsia" w:ascii="宋体" w:hAnsi="宋体" w:eastAsia="宋体" w:cs="宋体"/>
          <w:color w:val="auto"/>
          <w:kern w:val="0"/>
          <w:sz w:val="24"/>
          <w:szCs w:val="24"/>
          <w:highlight w:val="none"/>
          <w:shd w:val="clear" w:fill="FFFFFF"/>
          <w:lang w:val="en-US" w:eastAsia="zh-CN" w:bidi="ar"/>
        </w:rPr>
        <w:t>分）：内容需分析合理、描述详细、切实可行有效，每有一项内容进行了阐述且满足采购需求的得</w:t>
      </w:r>
      <w:r>
        <w:rPr>
          <w:rFonts w:hint="eastAsia" w:ascii="宋体" w:hAnsi="宋体" w:cs="宋体"/>
          <w:color w:val="auto"/>
          <w:kern w:val="0"/>
          <w:sz w:val="24"/>
          <w:szCs w:val="24"/>
          <w:highlight w:val="none"/>
          <w:shd w:val="clear" w:fill="FFFFFF"/>
          <w:lang w:val="en-US" w:eastAsia="zh-CN" w:bidi="ar"/>
        </w:rPr>
        <w:t>9</w:t>
      </w:r>
      <w:r>
        <w:rPr>
          <w:rFonts w:hint="eastAsia" w:ascii="宋体" w:hAnsi="宋体" w:eastAsia="宋体" w:cs="宋体"/>
          <w:color w:val="auto"/>
          <w:kern w:val="0"/>
          <w:sz w:val="24"/>
          <w:szCs w:val="24"/>
          <w:highlight w:val="none"/>
          <w:shd w:val="clear" w:fill="FFFFFF"/>
          <w:lang w:val="en-US" w:eastAsia="zh-CN" w:bidi="ar"/>
        </w:rPr>
        <w:t>分，表述有一定偏差，但不影响实质性意思表达的得</w:t>
      </w:r>
      <w:r>
        <w:rPr>
          <w:rFonts w:hint="eastAsia" w:ascii="宋体" w:hAnsi="宋体" w:cs="宋体"/>
          <w:color w:val="auto"/>
          <w:kern w:val="0"/>
          <w:sz w:val="24"/>
          <w:szCs w:val="24"/>
          <w:highlight w:val="none"/>
          <w:shd w:val="clear" w:fill="FFFFFF"/>
          <w:lang w:val="en-US" w:eastAsia="zh-CN" w:bidi="ar"/>
        </w:rPr>
        <w:t>6</w:t>
      </w:r>
      <w:r>
        <w:rPr>
          <w:rFonts w:hint="eastAsia" w:ascii="宋体" w:hAnsi="宋体" w:eastAsia="宋体" w:cs="宋体"/>
          <w:color w:val="auto"/>
          <w:kern w:val="0"/>
          <w:sz w:val="24"/>
          <w:szCs w:val="24"/>
          <w:highlight w:val="none"/>
          <w:shd w:val="clear" w:fill="FFFFFF"/>
          <w:lang w:val="en-US" w:eastAsia="zh-CN" w:bidi="ar"/>
        </w:rPr>
        <w:t>分，内容空泛，套用标准模板，针对性一般的，得</w:t>
      </w:r>
      <w:r>
        <w:rPr>
          <w:rFonts w:hint="eastAsia" w:ascii="宋体" w:hAnsi="宋体" w:cs="宋体"/>
          <w:color w:val="auto"/>
          <w:kern w:val="0"/>
          <w:sz w:val="24"/>
          <w:szCs w:val="24"/>
          <w:highlight w:val="none"/>
          <w:shd w:val="clear" w:fill="FFFFFF"/>
          <w:lang w:val="en-US" w:eastAsia="zh-CN" w:bidi="ar"/>
        </w:rPr>
        <w:t>3</w:t>
      </w:r>
      <w:r>
        <w:rPr>
          <w:rFonts w:hint="eastAsia" w:ascii="宋体" w:hAnsi="宋体" w:eastAsia="宋体" w:cs="宋体"/>
          <w:color w:val="auto"/>
          <w:kern w:val="0"/>
          <w:sz w:val="24"/>
          <w:szCs w:val="24"/>
          <w:highlight w:val="none"/>
          <w:shd w:val="clear" w:fill="FFFFFF"/>
          <w:lang w:val="en-US" w:eastAsia="zh-CN" w:bidi="ar"/>
        </w:rPr>
        <w:t>分；每有一项内容未进行阐述或不满足采购需求的，该项不得分。</w:t>
      </w:r>
    </w:p>
    <w:p w14:paraId="0A0CE8D5">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0"/>
          <w:sz w:val="24"/>
          <w:szCs w:val="24"/>
          <w:highlight w:val="none"/>
          <w:shd w:val="clear" w:fill="FFFFFF"/>
          <w:lang w:val="en-US" w:eastAsia="zh-CN" w:bidi="ar"/>
        </w:rPr>
      </w:pPr>
      <w:r>
        <w:rPr>
          <w:rFonts w:hint="eastAsia" w:ascii="宋体" w:hAnsi="宋体" w:eastAsia="宋体" w:cs="宋体"/>
          <w:color w:val="auto"/>
          <w:kern w:val="0"/>
          <w:sz w:val="24"/>
          <w:szCs w:val="24"/>
          <w:highlight w:val="none"/>
          <w:shd w:val="clear" w:fill="FFFFFF"/>
          <w:lang w:val="en-US" w:eastAsia="zh-CN" w:bidi="ar"/>
        </w:rPr>
        <w:t>④报告与结论（</w:t>
      </w:r>
      <w:r>
        <w:rPr>
          <w:rFonts w:hint="eastAsia" w:ascii="宋体" w:hAnsi="宋体" w:cs="宋体"/>
          <w:color w:val="auto"/>
          <w:kern w:val="0"/>
          <w:sz w:val="24"/>
          <w:szCs w:val="24"/>
          <w:highlight w:val="none"/>
          <w:shd w:val="clear" w:fill="FFFFFF"/>
          <w:lang w:val="en-US" w:eastAsia="zh-CN" w:bidi="ar"/>
        </w:rPr>
        <w:t>9</w:t>
      </w:r>
      <w:r>
        <w:rPr>
          <w:rFonts w:hint="eastAsia" w:ascii="宋体" w:hAnsi="宋体" w:eastAsia="宋体" w:cs="宋体"/>
          <w:color w:val="auto"/>
          <w:kern w:val="0"/>
          <w:sz w:val="24"/>
          <w:szCs w:val="24"/>
          <w:highlight w:val="none"/>
          <w:shd w:val="clear" w:fill="FFFFFF"/>
          <w:lang w:val="en-US" w:eastAsia="zh-CN" w:bidi="ar"/>
        </w:rPr>
        <w:t>分）：内容需分析合理、描述详细、切实可行有效，每有一项内容进行了阐述且满足采购需求的得</w:t>
      </w:r>
      <w:r>
        <w:rPr>
          <w:rFonts w:hint="eastAsia" w:ascii="宋体" w:hAnsi="宋体" w:cs="宋体"/>
          <w:color w:val="auto"/>
          <w:kern w:val="0"/>
          <w:sz w:val="24"/>
          <w:szCs w:val="24"/>
          <w:highlight w:val="none"/>
          <w:shd w:val="clear" w:fill="FFFFFF"/>
          <w:lang w:val="en-US" w:eastAsia="zh-CN" w:bidi="ar"/>
        </w:rPr>
        <w:t>9</w:t>
      </w:r>
      <w:r>
        <w:rPr>
          <w:rFonts w:hint="eastAsia" w:ascii="宋体" w:hAnsi="宋体" w:eastAsia="宋体" w:cs="宋体"/>
          <w:color w:val="auto"/>
          <w:kern w:val="0"/>
          <w:sz w:val="24"/>
          <w:szCs w:val="24"/>
          <w:highlight w:val="none"/>
          <w:shd w:val="clear" w:fill="FFFFFF"/>
          <w:lang w:val="en-US" w:eastAsia="zh-CN" w:bidi="ar"/>
        </w:rPr>
        <w:t>分，表述有一定偏差，但不影响实质性意思表达的得</w:t>
      </w:r>
      <w:r>
        <w:rPr>
          <w:rFonts w:hint="eastAsia" w:ascii="宋体" w:hAnsi="宋体" w:cs="宋体"/>
          <w:color w:val="auto"/>
          <w:kern w:val="0"/>
          <w:sz w:val="24"/>
          <w:szCs w:val="24"/>
          <w:highlight w:val="none"/>
          <w:shd w:val="clear" w:fill="FFFFFF"/>
          <w:lang w:val="en-US" w:eastAsia="zh-CN" w:bidi="ar"/>
        </w:rPr>
        <w:t>6</w:t>
      </w:r>
      <w:r>
        <w:rPr>
          <w:rFonts w:hint="eastAsia" w:ascii="宋体" w:hAnsi="宋体" w:eastAsia="宋体" w:cs="宋体"/>
          <w:color w:val="auto"/>
          <w:kern w:val="0"/>
          <w:sz w:val="24"/>
          <w:szCs w:val="24"/>
          <w:highlight w:val="none"/>
          <w:shd w:val="clear" w:fill="FFFFFF"/>
          <w:lang w:val="en-US" w:eastAsia="zh-CN" w:bidi="ar"/>
        </w:rPr>
        <w:t>分，内容空泛，套用标准模板，针对性一般的，得</w:t>
      </w:r>
      <w:r>
        <w:rPr>
          <w:rFonts w:hint="eastAsia" w:ascii="宋体" w:hAnsi="宋体" w:cs="宋体"/>
          <w:color w:val="auto"/>
          <w:kern w:val="0"/>
          <w:sz w:val="24"/>
          <w:szCs w:val="24"/>
          <w:highlight w:val="none"/>
          <w:shd w:val="clear" w:fill="FFFFFF"/>
          <w:lang w:val="en-US" w:eastAsia="zh-CN" w:bidi="ar"/>
        </w:rPr>
        <w:t>3</w:t>
      </w:r>
      <w:r>
        <w:rPr>
          <w:rFonts w:hint="eastAsia" w:ascii="宋体" w:hAnsi="宋体" w:eastAsia="宋体" w:cs="宋体"/>
          <w:color w:val="auto"/>
          <w:kern w:val="0"/>
          <w:sz w:val="24"/>
          <w:szCs w:val="24"/>
          <w:highlight w:val="none"/>
          <w:shd w:val="clear" w:fill="FFFFFF"/>
          <w:lang w:val="en-US" w:eastAsia="zh-CN" w:bidi="ar"/>
        </w:rPr>
        <w:t>分；每有一项内容未进行阐述或不满足采购需求的，该项不得分。</w:t>
      </w:r>
    </w:p>
    <w:p w14:paraId="216AB6EC">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0"/>
          <w:sz w:val="24"/>
          <w:szCs w:val="24"/>
          <w:highlight w:val="none"/>
          <w:shd w:val="clear" w:fill="FFFFFF"/>
          <w:lang w:val="en-US" w:eastAsia="zh-CN" w:bidi="ar"/>
        </w:rPr>
      </w:pPr>
      <w:r>
        <w:rPr>
          <w:rFonts w:hint="eastAsia" w:ascii="宋体" w:hAnsi="宋体" w:eastAsia="宋体" w:cs="宋体"/>
          <w:color w:val="auto"/>
          <w:kern w:val="0"/>
          <w:sz w:val="24"/>
          <w:szCs w:val="24"/>
          <w:highlight w:val="none"/>
          <w:shd w:val="clear" w:fill="FFFFFF"/>
          <w:lang w:val="en-US" w:eastAsia="zh-CN" w:bidi="ar"/>
        </w:rPr>
        <w:t>（2）质控措施及服务承诺（</w:t>
      </w:r>
      <w:r>
        <w:rPr>
          <w:rFonts w:hint="eastAsia" w:ascii="宋体" w:hAnsi="宋体" w:cs="宋体"/>
          <w:color w:val="auto"/>
          <w:kern w:val="0"/>
          <w:sz w:val="24"/>
          <w:szCs w:val="24"/>
          <w:highlight w:val="none"/>
          <w:shd w:val="clear" w:fill="FFFFFF"/>
          <w:lang w:val="en-US" w:eastAsia="zh-CN" w:bidi="ar"/>
        </w:rPr>
        <w:t>9</w:t>
      </w:r>
      <w:r>
        <w:rPr>
          <w:rFonts w:hint="eastAsia" w:ascii="宋体" w:hAnsi="宋体" w:eastAsia="宋体" w:cs="宋体"/>
          <w:color w:val="auto"/>
          <w:kern w:val="0"/>
          <w:sz w:val="24"/>
          <w:szCs w:val="24"/>
          <w:highlight w:val="none"/>
          <w:shd w:val="clear" w:fill="FFFFFF"/>
          <w:lang w:val="en-US" w:eastAsia="zh-CN" w:bidi="ar"/>
        </w:rPr>
        <w:t>分）：编制监测全过程中质量管理和质量控制措施；内容需分析合理、描述详细、切实可行有效，每有一项内容进行了阐述且满足采购需求的得</w:t>
      </w:r>
      <w:r>
        <w:rPr>
          <w:rFonts w:hint="eastAsia" w:ascii="宋体" w:hAnsi="宋体" w:cs="宋体"/>
          <w:color w:val="auto"/>
          <w:kern w:val="0"/>
          <w:sz w:val="24"/>
          <w:szCs w:val="24"/>
          <w:highlight w:val="none"/>
          <w:shd w:val="clear" w:fill="FFFFFF"/>
          <w:lang w:val="en-US" w:eastAsia="zh-CN" w:bidi="ar"/>
        </w:rPr>
        <w:t>9</w:t>
      </w:r>
      <w:r>
        <w:rPr>
          <w:rFonts w:hint="eastAsia" w:ascii="宋体" w:hAnsi="宋体" w:eastAsia="宋体" w:cs="宋体"/>
          <w:color w:val="auto"/>
          <w:kern w:val="0"/>
          <w:sz w:val="24"/>
          <w:szCs w:val="24"/>
          <w:highlight w:val="none"/>
          <w:shd w:val="clear" w:fill="FFFFFF"/>
          <w:lang w:val="en-US" w:eastAsia="zh-CN" w:bidi="ar"/>
        </w:rPr>
        <w:t>分，表述有一定偏差，但不影响实质性意思表达的得</w:t>
      </w:r>
      <w:r>
        <w:rPr>
          <w:rFonts w:hint="eastAsia" w:ascii="宋体" w:hAnsi="宋体" w:cs="宋体"/>
          <w:color w:val="auto"/>
          <w:kern w:val="0"/>
          <w:sz w:val="24"/>
          <w:szCs w:val="24"/>
          <w:highlight w:val="none"/>
          <w:shd w:val="clear" w:fill="FFFFFF"/>
          <w:lang w:val="en-US" w:eastAsia="zh-CN" w:bidi="ar"/>
        </w:rPr>
        <w:t>6</w:t>
      </w:r>
      <w:r>
        <w:rPr>
          <w:rFonts w:hint="eastAsia" w:ascii="宋体" w:hAnsi="宋体" w:eastAsia="宋体" w:cs="宋体"/>
          <w:color w:val="auto"/>
          <w:kern w:val="0"/>
          <w:sz w:val="24"/>
          <w:szCs w:val="24"/>
          <w:highlight w:val="none"/>
          <w:shd w:val="clear" w:fill="FFFFFF"/>
          <w:lang w:val="en-US" w:eastAsia="zh-CN" w:bidi="ar"/>
        </w:rPr>
        <w:t>分，内容空泛，套用标准模板，针对性一般的，得</w:t>
      </w:r>
      <w:r>
        <w:rPr>
          <w:rFonts w:hint="eastAsia" w:ascii="宋体" w:hAnsi="宋体" w:cs="宋体"/>
          <w:color w:val="auto"/>
          <w:kern w:val="0"/>
          <w:sz w:val="24"/>
          <w:szCs w:val="24"/>
          <w:highlight w:val="none"/>
          <w:shd w:val="clear" w:fill="FFFFFF"/>
          <w:lang w:val="en-US" w:eastAsia="zh-CN" w:bidi="ar"/>
        </w:rPr>
        <w:t>3</w:t>
      </w:r>
      <w:r>
        <w:rPr>
          <w:rFonts w:hint="eastAsia" w:ascii="宋体" w:hAnsi="宋体" w:eastAsia="宋体" w:cs="宋体"/>
          <w:color w:val="auto"/>
          <w:kern w:val="0"/>
          <w:sz w:val="24"/>
          <w:szCs w:val="24"/>
          <w:highlight w:val="none"/>
          <w:shd w:val="clear" w:fill="FFFFFF"/>
          <w:lang w:val="en-US" w:eastAsia="zh-CN" w:bidi="ar"/>
        </w:rPr>
        <w:t>分；每有一项内容未进行阐述或不满足采购需求的，该项不得分。</w:t>
      </w:r>
    </w:p>
    <w:p w14:paraId="459EB7C7">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b/>
          <w:bCs/>
          <w:color w:val="auto"/>
          <w:sz w:val="24"/>
          <w:highlight w:val="none"/>
        </w:rPr>
        <w:t>技术方案应当合理编写内容，页数范围控制在</w:t>
      </w:r>
      <w:r>
        <w:rPr>
          <w:rFonts w:hint="eastAsia" w:ascii="宋体" w:hAnsi="宋体" w:cs="宋体"/>
          <w:b/>
          <w:bCs/>
          <w:color w:val="auto"/>
          <w:sz w:val="24"/>
          <w:highlight w:val="none"/>
          <w:lang w:val="en-US" w:eastAsia="zh-CN"/>
        </w:rPr>
        <w:t>2</w:t>
      </w:r>
      <w:r>
        <w:rPr>
          <w:rFonts w:hint="eastAsia" w:ascii="宋体" w:hAnsi="宋体" w:eastAsia="宋体" w:cs="宋体"/>
          <w:b/>
          <w:bCs/>
          <w:color w:val="auto"/>
          <w:sz w:val="24"/>
          <w:highlight w:val="none"/>
        </w:rPr>
        <w:t>00页</w:t>
      </w:r>
      <w:r>
        <w:rPr>
          <w:rFonts w:hint="eastAsia" w:ascii="宋体" w:hAnsi="宋体" w:cs="宋体"/>
          <w:b/>
          <w:bCs/>
          <w:color w:val="auto"/>
          <w:sz w:val="24"/>
          <w:highlight w:val="none"/>
          <w:lang w:val="en-US" w:eastAsia="zh-CN"/>
        </w:rPr>
        <w:t>内</w:t>
      </w:r>
      <w:r>
        <w:rPr>
          <w:rFonts w:hint="eastAsia" w:ascii="宋体" w:hAnsi="宋体" w:eastAsia="宋体" w:cs="宋体"/>
          <w:b/>
          <w:bCs/>
          <w:color w:val="auto"/>
          <w:sz w:val="24"/>
          <w:highlight w:val="none"/>
        </w:rPr>
        <w:t>，超出该范围作无效标处理。</w:t>
      </w:r>
    </w:p>
    <w:p w14:paraId="599786AA">
      <w:pPr>
        <w:keepNext w:val="0"/>
        <w:keepLines w:val="0"/>
        <w:widowControl w:val="0"/>
        <w:suppressLineNumbers w:val="0"/>
        <w:tabs>
          <w:tab w:val="left" w:pos="1401"/>
        </w:tabs>
        <w:spacing w:before="0" w:beforeAutospacing="0" w:after="0" w:afterAutospacing="0" w:line="360" w:lineRule="auto"/>
        <w:ind w:left="0" w:right="0" w:firstLine="482"/>
        <w:jc w:val="left"/>
        <w:rPr>
          <w:rFonts w:hint="eastAsia" w:ascii="宋体" w:hAnsi="宋体" w:eastAsia="宋体" w:cs="Times New Roman"/>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未列入本评分细则的其他条件不作为评分内容。</w:t>
      </w:r>
    </w:p>
    <w:p w14:paraId="53E767D3">
      <w:pPr>
        <w:keepNext w:val="0"/>
        <w:keepLines w:val="0"/>
        <w:widowControl w:val="0"/>
        <w:suppressLineNumbers w:val="0"/>
        <w:tabs>
          <w:tab w:val="left" w:pos="1401"/>
        </w:tabs>
        <w:spacing w:before="0" w:beforeAutospacing="0" w:after="0" w:afterAutospacing="0" w:line="360" w:lineRule="auto"/>
        <w:ind w:left="0" w:right="0" w:firstLine="482"/>
        <w:jc w:val="left"/>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kern w:val="0"/>
          <w:sz w:val="24"/>
          <w:szCs w:val="24"/>
          <w:highlight w:val="none"/>
          <w:lang w:val="en-US" w:eastAsia="zh-CN" w:bidi="ar"/>
        </w:rPr>
        <w:t xml:space="preserve"> </w:t>
      </w:r>
    </w:p>
    <w:p w14:paraId="1E89A3A1">
      <w:pPr>
        <w:keepNext w:val="0"/>
        <w:keepLines w:val="0"/>
        <w:widowControl w:val="0"/>
        <w:suppressLineNumbers w:val="0"/>
        <w:spacing w:before="0" w:beforeAutospacing="0" w:after="0" w:afterAutospacing="0" w:line="360" w:lineRule="auto"/>
        <w:ind w:left="0" w:right="0" w:firstLine="482"/>
        <w:jc w:val="both"/>
        <w:rPr>
          <w:rFonts w:hint="eastAsia" w:ascii="宋体" w:hAnsi="宋体" w:eastAsia="宋体" w:cs="Times New Roman"/>
          <w:b/>
          <w:bCs/>
          <w:color w:val="auto"/>
          <w:sz w:val="24"/>
          <w:szCs w:val="24"/>
          <w:highlight w:val="none"/>
        </w:rPr>
      </w:pPr>
      <w:r>
        <w:rPr>
          <w:rFonts w:hint="eastAsia" w:ascii="宋体" w:hAnsi="宋体" w:cs="宋体"/>
          <w:b/>
          <w:bCs/>
          <w:color w:val="auto"/>
          <w:kern w:val="0"/>
          <w:sz w:val="24"/>
          <w:szCs w:val="24"/>
          <w:highlight w:val="none"/>
          <w:lang w:val="en-US" w:eastAsia="zh-CN" w:bidi="ar"/>
        </w:rPr>
        <w:t>二</w:t>
      </w:r>
      <w:r>
        <w:rPr>
          <w:rFonts w:hint="eastAsia" w:ascii="宋体" w:hAnsi="宋体" w:eastAsia="宋体" w:cs="宋体"/>
          <w:b/>
          <w:bCs/>
          <w:color w:val="auto"/>
          <w:kern w:val="0"/>
          <w:sz w:val="24"/>
          <w:szCs w:val="24"/>
          <w:highlight w:val="none"/>
          <w:lang w:val="en-US" w:eastAsia="zh-CN" w:bidi="ar"/>
        </w:rPr>
        <w:t>标段：</w:t>
      </w:r>
    </w:p>
    <w:p w14:paraId="7D70461E">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（一）评分项目及分值（总分100分）</w:t>
      </w:r>
    </w:p>
    <w:p w14:paraId="6F47F542">
      <w:pPr>
        <w:keepNext w:val="0"/>
        <w:keepLines w:val="0"/>
        <w:widowControl w:val="0"/>
        <w:suppressLineNumbers w:val="0"/>
        <w:spacing w:before="0" w:beforeAutospacing="0" w:after="0" w:afterAutospacing="0" w:line="360" w:lineRule="auto"/>
        <w:ind w:left="0" w:right="0" w:firstLine="482"/>
        <w:jc w:val="both"/>
        <w:rPr>
          <w:rFonts w:hint="eastAsia" w:ascii="宋体" w:hAnsi="宋体" w:eastAsia="宋体" w:cs="宋体"/>
          <w:b/>
          <w:bCs w:val="0"/>
          <w:color w:val="auto"/>
          <w:sz w:val="24"/>
          <w:szCs w:val="24"/>
          <w:highlight w:val="none"/>
        </w:rPr>
      </w:pPr>
      <w:r>
        <w:rPr>
          <w:rFonts w:hint="eastAsia" w:ascii="宋体" w:hAnsi="宋体" w:eastAsia="宋体" w:cs="宋体"/>
          <w:b/>
          <w:bCs w:val="0"/>
          <w:color w:val="auto"/>
          <w:kern w:val="0"/>
          <w:sz w:val="24"/>
          <w:szCs w:val="24"/>
          <w:highlight w:val="none"/>
          <w:lang w:val="en-US" w:eastAsia="zh-CN" w:bidi="ar"/>
        </w:rPr>
        <w:t>1.投标报价                                     30分</w:t>
      </w:r>
    </w:p>
    <w:p w14:paraId="4023EB82">
      <w:pPr>
        <w:keepNext w:val="0"/>
        <w:keepLines w:val="0"/>
        <w:widowControl w:val="0"/>
        <w:suppressLineNumbers w:val="0"/>
        <w:spacing w:before="0" w:beforeAutospacing="0" w:after="0" w:afterAutospacing="0" w:line="360" w:lineRule="auto"/>
        <w:ind w:left="0" w:right="0" w:firstLine="482"/>
        <w:jc w:val="both"/>
        <w:rPr>
          <w:rFonts w:hint="eastAsia" w:ascii="宋体" w:hAnsi="宋体" w:eastAsia="宋体" w:cs="宋体"/>
          <w:b/>
          <w:bCs w:val="0"/>
          <w:color w:val="auto"/>
          <w:sz w:val="24"/>
          <w:szCs w:val="24"/>
          <w:highlight w:val="none"/>
        </w:rPr>
      </w:pPr>
      <w:r>
        <w:rPr>
          <w:rFonts w:hint="eastAsia" w:ascii="宋体" w:hAnsi="宋体" w:eastAsia="宋体" w:cs="宋体"/>
          <w:b/>
          <w:bCs w:val="0"/>
          <w:color w:val="auto"/>
          <w:kern w:val="0"/>
          <w:sz w:val="24"/>
          <w:szCs w:val="24"/>
          <w:highlight w:val="none"/>
          <w:lang w:val="en-US" w:eastAsia="zh-CN" w:bidi="ar"/>
        </w:rPr>
        <w:t xml:space="preserve">2.投标供应商评价                               </w:t>
      </w:r>
      <w:r>
        <w:rPr>
          <w:rFonts w:hint="eastAsia" w:ascii="宋体" w:hAnsi="宋体" w:cs="宋体"/>
          <w:b/>
          <w:bCs w:val="0"/>
          <w:color w:val="auto"/>
          <w:kern w:val="0"/>
          <w:sz w:val="24"/>
          <w:szCs w:val="24"/>
          <w:highlight w:val="none"/>
          <w:lang w:val="en-US" w:eastAsia="zh-CN" w:bidi="ar"/>
        </w:rPr>
        <w:t>30</w:t>
      </w:r>
      <w:r>
        <w:rPr>
          <w:rFonts w:hint="eastAsia" w:ascii="宋体" w:hAnsi="宋体" w:eastAsia="宋体" w:cs="宋体"/>
          <w:b/>
          <w:bCs w:val="0"/>
          <w:color w:val="auto"/>
          <w:kern w:val="0"/>
          <w:sz w:val="24"/>
          <w:szCs w:val="24"/>
          <w:highlight w:val="none"/>
          <w:lang w:val="en-US" w:eastAsia="zh-CN" w:bidi="ar"/>
        </w:rPr>
        <w:t>分</w:t>
      </w:r>
    </w:p>
    <w:p w14:paraId="137D7149">
      <w:pPr>
        <w:keepNext w:val="0"/>
        <w:keepLines w:val="0"/>
        <w:widowControl w:val="0"/>
        <w:suppressLineNumbers w:val="0"/>
        <w:spacing w:before="0" w:beforeAutospacing="0" w:after="0" w:afterAutospacing="0" w:line="360" w:lineRule="auto"/>
        <w:ind w:left="0" w:right="0" w:firstLine="482"/>
        <w:jc w:val="both"/>
        <w:rPr>
          <w:rFonts w:hint="eastAsia" w:ascii="宋体" w:hAnsi="宋体" w:eastAsia="宋体" w:cs="宋体"/>
          <w:b/>
          <w:bCs w:val="0"/>
          <w:color w:val="auto"/>
          <w:sz w:val="24"/>
          <w:szCs w:val="24"/>
          <w:highlight w:val="none"/>
        </w:rPr>
      </w:pPr>
      <w:r>
        <w:rPr>
          <w:rFonts w:hint="eastAsia" w:ascii="宋体" w:hAnsi="宋体" w:eastAsia="宋体" w:cs="宋体"/>
          <w:b/>
          <w:bCs w:val="0"/>
          <w:color w:val="auto"/>
          <w:kern w:val="0"/>
          <w:sz w:val="24"/>
          <w:szCs w:val="24"/>
          <w:highlight w:val="none"/>
          <w:lang w:val="en-US" w:eastAsia="zh-CN" w:bidi="ar"/>
        </w:rPr>
        <w:t>3.技术文件</w:t>
      </w:r>
      <w:r>
        <w:rPr>
          <w:rFonts w:hint="eastAsia" w:ascii="宋体" w:hAnsi="宋体" w:cs="宋体"/>
          <w:b/>
          <w:bCs w:val="0"/>
          <w:color w:val="auto"/>
          <w:kern w:val="0"/>
          <w:sz w:val="24"/>
          <w:szCs w:val="24"/>
          <w:highlight w:val="none"/>
          <w:lang w:val="en-US" w:eastAsia="zh-CN" w:bidi="ar"/>
        </w:rPr>
        <w:t xml:space="preserve">        </w:t>
      </w:r>
      <w:r>
        <w:rPr>
          <w:rFonts w:hint="eastAsia" w:ascii="宋体" w:hAnsi="宋体" w:eastAsia="宋体" w:cs="宋体"/>
          <w:b/>
          <w:bCs w:val="0"/>
          <w:color w:val="auto"/>
          <w:kern w:val="0"/>
          <w:sz w:val="24"/>
          <w:szCs w:val="24"/>
          <w:highlight w:val="none"/>
          <w:lang w:val="en-US" w:eastAsia="zh-CN" w:bidi="ar"/>
        </w:rPr>
        <w:t xml:space="preserve">                             4</w:t>
      </w:r>
      <w:r>
        <w:rPr>
          <w:rFonts w:hint="eastAsia" w:ascii="宋体" w:hAnsi="宋体" w:cs="宋体"/>
          <w:b/>
          <w:bCs w:val="0"/>
          <w:color w:val="auto"/>
          <w:kern w:val="0"/>
          <w:sz w:val="24"/>
          <w:szCs w:val="24"/>
          <w:highlight w:val="none"/>
          <w:lang w:val="en-US" w:eastAsia="zh-CN" w:bidi="ar"/>
        </w:rPr>
        <w:t>0</w:t>
      </w:r>
      <w:r>
        <w:rPr>
          <w:rFonts w:hint="eastAsia" w:ascii="宋体" w:hAnsi="宋体" w:eastAsia="宋体" w:cs="宋体"/>
          <w:b/>
          <w:bCs w:val="0"/>
          <w:color w:val="auto"/>
          <w:kern w:val="0"/>
          <w:sz w:val="24"/>
          <w:szCs w:val="24"/>
          <w:highlight w:val="none"/>
          <w:lang w:val="en-US" w:eastAsia="zh-CN" w:bidi="ar"/>
        </w:rPr>
        <w:t>分</w:t>
      </w:r>
    </w:p>
    <w:p w14:paraId="6975BD47">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（二）各项目评分标准</w:t>
      </w:r>
    </w:p>
    <w:p w14:paraId="6CD89901">
      <w:pPr>
        <w:keepNext w:val="0"/>
        <w:keepLines w:val="0"/>
        <w:widowControl w:val="0"/>
        <w:suppressLineNumbers w:val="0"/>
        <w:spacing w:before="0" w:beforeAutospacing="0" w:after="0" w:afterAutospacing="0" w:line="360" w:lineRule="auto"/>
        <w:ind w:left="0" w:right="0"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1.投标报价（30分）</w:t>
      </w:r>
    </w:p>
    <w:p w14:paraId="7627EFF8">
      <w:pPr>
        <w:keepNext w:val="0"/>
        <w:keepLines w:val="0"/>
        <w:widowControl w:val="0"/>
        <w:suppressLineNumbers w:val="0"/>
        <w:spacing w:before="0" w:beforeAutospacing="0" w:after="0" w:afterAutospacing="0" w:line="360" w:lineRule="auto"/>
        <w:ind w:left="0" w:right="0"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kern w:val="0"/>
          <w:sz w:val="24"/>
          <w:szCs w:val="24"/>
          <w:highlight w:val="none"/>
          <w:lang w:val="en-US" w:eastAsia="zh-CN" w:bidi="ar"/>
        </w:rPr>
        <w:t>采用低价优先法计算，即满足招标文件要求且投标价格最低的投标报价为评标基准价，其价格分为满分。其他投标供应商的价格分统一按照下列公式计算：</w:t>
      </w:r>
    </w:p>
    <w:p w14:paraId="40CAA3F2">
      <w:pPr>
        <w:keepNext w:val="0"/>
        <w:keepLines w:val="0"/>
        <w:widowControl w:val="0"/>
        <w:suppressLineNumbers w:val="0"/>
        <w:spacing w:before="0" w:beforeAutospacing="0" w:after="0" w:afterAutospacing="0" w:line="360" w:lineRule="auto"/>
        <w:ind w:left="0" w:right="0"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kern w:val="0"/>
          <w:sz w:val="24"/>
          <w:szCs w:val="24"/>
          <w:highlight w:val="none"/>
          <w:lang w:val="en-US" w:eastAsia="zh-CN" w:bidi="ar"/>
        </w:rPr>
        <w:t>投标报价得分=（评标基准价／投标报价）×价格权值×100。</w:t>
      </w:r>
    </w:p>
    <w:p w14:paraId="06ED541C">
      <w:pPr>
        <w:keepNext w:val="0"/>
        <w:keepLines w:val="0"/>
        <w:widowControl w:val="0"/>
        <w:suppressLineNumbers w:val="0"/>
        <w:tabs>
          <w:tab w:val="left" w:pos="420"/>
          <w:tab w:val="left" w:pos="945"/>
          <w:tab w:val="left" w:pos="1155"/>
        </w:tabs>
        <w:spacing w:before="0" w:beforeAutospacing="0" w:after="0" w:afterAutospacing="0" w:line="360" w:lineRule="auto"/>
        <w:ind w:left="0" w:right="0" w:firstLine="482"/>
        <w:jc w:val="both"/>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2、投标供应商评价（</w:t>
      </w:r>
      <w:r>
        <w:rPr>
          <w:rFonts w:hint="eastAsia" w:ascii="宋体" w:hAnsi="宋体" w:cs="宋体"/>
          <w:b/>
          <w:bCs/>
          <w:color w:val="auto"/>
          <w:kern w:val="0"/>
          <w:sz w:val="24"/>
          <w:szCs w:val="24"/>
          <w:highlight w:val="none"/>
          <w:lang w:val="en-US" w:eastAsia="zh-CN" w:bidi="ar"/>
        </w:rPr>
        <w:t>30</w:t>
      </w:r>
      <w:r>
        <w:rPr>
          <w:rFonts w:hint="eastAsia" w:ascii="宋体" w:hAnsi="宋体" w:eastAsia="宋体" w:cs="宋体"/>
          <w:b/>
          <w:bCs/>
          <w:color w:val="auto"/>
          <w:kern w:val="0"/>
          <w:sz w:val="24"/>
          <w:szCs w:val="24"/>
          <w:highlight w:val="none"/>
          <w:lang w:val="en-US" w:eastAsia="zh-CN" w:bidi="ar"/>
        </w:rPr>
        <w:t>分）</w:t>
      </w:r>
    </w:p>
    <w:p w14:paraId="51152D26">
      <w:pPr>
        <w:pStyle w:val="31"/>
        <w:keepNext w:val="0"/>
        <w:keepLines w:val="0"/>
        <w:widowControl w:val="0"/>
        <w:suppressLineNumbers w:val="0"/>
        <w:spacing w:before="0" w:beforeAutospacing="0" w:after="0" w:afterAutospacing="0" w:line="360" w:lineRule="auto"/>
        <w:ind w:left="0" w:right="0" w:firstLine="480"/>
        <w:jc w:val="left"/>
        <w:rPr>
          <w:rFonts w:hint="eastAsia" w:ascii="宋体" w:hAnsi="宋体" w:eastAsia="宋体" w:cs="宋体"/>
          <w:color w:val="auto"/>
          <w:kern w:val="0"/>
          <w:sz w:val="24"/>
          <w:szCs w:val="24"/>
          <w:highlight w:val="none"/>
          <w:shd w:val="clear" w:fill="FFFFFF"/>
          <w:lang w:val="en-US" w:eastAsia="zh-CN" w:bidi="ar"/>
        </w:rPr>
      </w:pPr>
      <w:r>
        <w:rPr>
          <w:rFonts w:hint="eastAsia" w:ascii="宋体" w:hAnsi="宋体" w:eastAsia="宋体" w:cs="宋体"/>
          <w:color w:val="auto"/>
          <w:kern w:val="0"/>
          <w:sz w:val="24"/>
          <w:szCs w:val="24"/>
          <w:highlight w:val="none"/>
          <w:shd w:val="clear" w:fill="FFFFFF"/>
          <w:lang w:val="en-US" w:eastAsia="zh-CN" w:bidi="ar"/>
        </w:rPr>
        <w:t>（1）投标人具有质量管理体系认证证书、知识产权管理体系认证证书、信息安全管理体系认证证书的且在有效期内，有一项得1分，最高得3分【提供相关证书扫描件上传至电子投标文件，未按要求提供不得分】</w:t>
      </w:r>
    </w:p>
    <w:p w14:paraId="6009A232">
      <w:pPr>
        <w:pStyle w:val="31"/>
        <w:keepNext w:val="0"/>
        <w:keepLines w:val="0"/>
        <w:widowControl w:val="0"/>
        <w:suppressLineNumbers w:val="0"/>
        <w:spacing w:before="0" w:beforeAutospacing="0" w:after="0" w:afterAutospacing="0" w:line="360" w:lineRule="auto"/>
        <w:ind w:left="0" w:right="0" w:firstLine="480"/>
        <w:jc w:val="left"/>
        <w:rPr>
          <w:rFonts w:hint="eastAsia" w:ascii="宋体" w:hAnsi="宋体" w:eastAsia="宋体" w:cs="宋体"/>
          <w:color w:val="auto"/>
          <w:kern w:val="0"/>
          <w:sz w:val="24"/>
          <w:szCs w:val="24"/>
          <w:highlight w:val="none"/>
          <w:shd w:val="clear" w:fill="FFFFFF"/>
          <w:lang w:val="en-US" w:eastAsia="zh-CN" w:bidi="ar"/>
        </w:rPr>
      </w:pPr>
      <w:r>
        <w:rPr>
          <w:rFonts w:hint="eastAsia" w:ascii="宋体" w:hAnsi="宋体" w:eastAsia="宋体" w:cs="宋体"/>
          <w:color w:val="auto"/>
          <w:kern w:val="0"/>
          <w:sz w:val="24"/>
          <w:szCs w:val="24"/>
          <w:highlight w:val="none"/>
          <w:shd w:val="clear" w:fill="FFFFFF"/>
          <w:lang w:val="en-US" w:eastAsia="zh-CN" w:bidi="ar"/>
        </w:rPr>
        <w:t>（2）投标人具有中国环境服务认证证书，且在有效期内的得3分【提供相关证书扫描件上传至电子投标文件，未按要求提供不得分】</w:t>
      </w:r>
    </w:p>
    <w:p w14:paraId="3E08F988">
      <w:pPr>
        <w:pStyle w:val="31"/>
        <w:keepNext w:val="0"/>
        <w:keepLines w:val="0"/>
        <w:widowControl w:val="0"/>
        <w:suppressLineNumbers w:val="0"/>
        <w:spacing w:before="0" w:beforeAutospacing="0" w:after="0" w:afterAutospacing="0" w:line="360" w:lineRule="auto"/>
        <w:ind w:left="0" w:right="0" w:firstLine="480"/>
        <w:jc w:val="left"/>
        <w:rPr>
          <w:rFonts w:hint="eastAsia" w:ascii="宋体" w:hAnsi="宋体" w:eastAsia="宋体" w:cs="宋体"/>
          <w:color w:val="auto"/>
          <w:kern w:val="0"/>
          <w:sz w:val="24"/>
          <w:szCs w:val="24"/>
          <w:highlight w:val="none"/>
          <w:shd w:val="clear" w:fill="FFFFFF"/>
          <w:lang w:val="en-US" w:eastAsia="zh-CN" w:bidi="ar"/>
        </w:rPr>
      </w:pPr>
      <w:r>
        <w:rPr>
          <w:rFonts w:hint="eastAsia" w:ascii="宋体" w:hAnsi="宋体" w:eastAsia="宋体" w:cs="宋体"/>
          <w:color w:val="auto"/>
          <w:kern w:val="0"/>
          <w:sz w:val="24"/>
          <w:szCs w:val="24"/>
          <w:highlight w:val="none"/>
          <w:shd w:val="clear" w:fill="FFFFFF"/>
          <w:lang w:val="en-US" w:eastAsia="zh-CN" w:bidi="ar"/>
        </w:rPr>
        <w:t>（3）投标人具有林业调查规划设计资质证书且在有效期内的得3分【提供相关证书扫描件上传至电子投标文件，未按要求提供不得分】</w:t>
      </w:r>
    </w:p>
    <w:p w14:paraId="278535E5">
      <w:pPr>
        <w:pStyle w:val="31"/>
        <w:keepNext w:val="0"/>
        <w:keepLines w:val="0"/>
        <w:widowControl w:val="0"/>
        <w:suppressLineNumbers w:val="0"/>
        <w:spacing w:before="0" w:beforeAutospacing="0" w:after="0" w:afterAutospacing="0" w:line="360" w:lineRule="auto"/>
        <w:ind w:left="0" w:right="0" w:firstLine="480"/>
        <w:jc w:val="left"/>
        <w:rPr>
          <w:rFonts w:hint="eastAsia" w:ascii="宋体" w:hAnsi="宋体" w:eastAsia="宋体" w:cs="宋体"/>
          <w:color w:val="auto"/>
          <w:kern w:val="0"/>
          <w:sz w:val="24"/>
          <w:szCs w:val="24"/>
          <w:highlight w:val="none"/>
          <w:shd w:val="clear" w:fill="FFFFFF"/>
          <w:lang w:val="en-US" w:eastAsia="zh-CN" w:bidi="ar"/>
        </w:rPr>
      </w:pPr>
      <w:r>
        <w:rPr>
          <w:rFonts w:hint="eastAsia" w:ascii="宋体" w:hAnsi="宋体" w:eastAsia="宋体" w:cs="宋体"/>
          <w:color w:val="auto"/>
          <w:kern w:val="0"/>
          <w:sz w:val="24"/>
          <w:szCs w:val="24"/>
          <w:highlight w:val="none"/>
          <w:shd w:val="clear" w:fill="FFFFFF"/>
          <w:lang w:val="en-US" w:eastAsia="zh-CN" w:bidi="ar"/>
        </w:rPr>
        <w:t>（4）投标人2023年1月1日以来（以合同签订时间为准），承担过</w:t>
      </w:r>
      <w:r>
        <w:rPr>
          <w:rFonts w:hint="eastAsia" w:ascii="宋体" w:hAnsi="宋体" w:cs="宋体"/>
          <w:color w:val="auto"/>
          <w:kern w:val="0"/>
          <w:sz w:val="24"/>
          <w:szCs w:val="24"/>
          <w:highlight w:val="none"/>
          <w:shd w:val="clear" w:fill="FFFFFF"/>
          <w:lang w:val="en-US" w:eastAsia="zh-CN" w:bidi="ar"/>
        </w:rPr>
        <w:t>同类</w:t>
      </w:r>
      <w:r>
        <w:rPr>
          <w:rFonts w:hint="eastAsia" w:ascii="宋体" w:hAnsi="宋体" w:eastAsia="宋体" w:cs="宋体"/>
          <w:color w:val="auto"/>
          <w:kern w:val="0"/>
          <w:sz w:val="24"/>
          <w:szCs w:val="24"/>
          <w:highlight w:val="none"/>
          <w:shd w:val="clear" w:fill="FFFFFF"/>
          <w:lang w:val="en-US" w:eastAsia="zh-CN" w:bidi="ar"/>
        </w:rPr>
        <w:t>项目业绩的，每有一个得2分，本项最高6分【提供合同扫描件上传至电子投标文件，未按要求提供不得分】</w:t>
      </w:r>
    </w:p>
    <w:p w14:paraId="1B38F77A">
      <w:pPr>
        <w:pStyle w:val="31"/>
        <w:keepNext w:val="0"/>
        <w:keepLines w:val="0"/>
        <w:widowControl w:val="0"/>
        <w:suppressLineNumbers w:val="0"/>
        <w:spacing w:before="0" w:beforeAutospacing="0" w:after="0" w:afterAutospacing="0" w:line="360" w:lineRule="auto"/>
        <w:ind w:left="0" w:right="0" w:firstLine="480"/>
        <w:jc w:val="left"/>
        <w:rPr>
          <w:rFonts w:hint="default" w:ascii="宋体" w:hAnsi="宋体" w:eastAsia="宋体" w:cs="宋体"/>
          <w:bCs/>
          <w:color w:val="auto"/>
          <w:sz w:val="24"/>
          <w:szCs w:val="24"/>
          <w:highlight w:val="none"/>
          <w:lang w:val="en-US"/>
        </w:rPr>
      </w:pPr>
      <w:r>
        <w:rPr>
          <w:rFonts w:hint="eastAsia" w:ascii="宋体" w:hAnsi="宋体" w:eastAsia="宋体" w:cs="宋体"/>
          <w:color w:val="auto"/>
          <w:kern w:val="0"/>
          <w:sz w:val="24"/>
          <w:szCs w:val="24"/>
          <w:highlight w:val="none"/>
          <w:shd w:val="clear" w:fill="FFFFFF"/>
          <w:lang w:val="en-US" w:eastAsia="zh-CN" w:bidi="ar"/>
        </w:rPr>
        <w:t>（5）人员配备（15分）</w:t>
      </w:r>
    </w:p>
    <w:p w14:paraId="227B5B23">
      <w:pPr>
        <w:keepNext w:val="0"/>
        <w:keepLines w:val="0"/>
        <w:widowControl w:val="0"/>
        <w:suppressLineNumbers w:val="0"/>
        <w:spacing w:before="0" w:beforeAutospacing="0" w:after="0" w:afterAutospacing="0" w:line="360" w:lineRule="auto"/>
        <w:ind w:left="0" w:right="0" w:firstLine="480"/>
        <w:jc w:val="left"/>
        <w:rPr>
          <w:rFonts w:hint="eastAsia" w:ascii="宋体" w:hAnsi="宋体" w:eastAsia="宋体" w:cs="宋体"/>
          <w:color w:val="auto"/>
          <w:kern w:val="0"/>
          <w:sz w:val="24"/>
          <w:szCs w:val="24"/>
          <w:highlight w:val="none"/>
          <w:shd w:val="clear" w:fill="FFFFFF"/>
          <w:lang w:val="en-US" w:eastAsia="zh-CN" w:bidi="ar"/>
        </w:rPr>
      </w:pPr>
      <w:r>
        <w:rPr>
          <w:rFonts w:hint="eastAsia" w:ascii="宋体" w:hAnsi="宋体" w:eastAsia="宋体" w:cs="宋体"/>
          <w:color w:val="auto"/>
          <w:kern w:val="0"/>
          <w:sz w:val="24"/>
          <w:szCs w:val="24"/>
          <w:highlight w:val="none"/>
          <w:shd w:val="clear" w:fill="FFFFFF"/>
          <w:lang w:val="en-US" w:eastAsia="zh-CN" w:bidi="ar"/>
        </w:rPr>
        <w:t>1）投标人拟派的项目负责人具有正高级职称的得2分；高级职称的得1分，其余不得分；项目负责人自2023年1月1日以来（以签章处时间为准）担任过生态类国家重点研发计划课题项目负责人的，得5分；不提供不得分，本项最高得7分【提供项目负责人职称证书、课题任务书及近三个月中任意一个月份（不含投标当月）在本单位缴纳社保的证明材料扫描件上传至电子投标文件，未按要求提供不得分】</w:t>
      </w:r>
    </w:p>
    <w:p w14:paraId="6E9263CD">
      <w:pPr>
        <w:keepNext w:val="0"/>
        <w:keepLines w:val="0"/>
        <w:widowControl w:val="0"/>
        <w:suppressLineNumbers w:val="0"/>
        <w:spacing w:before="0" w:beforeAutospacing="0" w:after="0" w:afterAutospacing="0" w:line="360" w:lineRule="auto"/>
        <w:ind w:left="0" w:right="0" w:firstLine="480"/>
        <w:jc w:val="left"/>
        <w:rPr>
          <w:rFonts w:hint="eastAsia" w:ascii="宋体" w:hAnsi="宋体" w:eastAsia="宋体" w:cs="宋体"/>
          <w:color w:val="auto"/>
          <w:kern w:val="0"/>
          <w:sz w:val="24"/>
          <w:szCs w:val="24"/>
          <w:highlight w:val="none"/>
          <w:shd w:val="clear" w:fill="FFFFFF"/>
          <w:lang w:val="en-US" w:eastAsia="zh-CN" w:bidi="ar"/>
        </w:rPr>
      </w:pPr>
      <w:r>
        <w:rPr>
          <w:rFonts w:hint="eastAsia" w:ascii="宋体" w:hAnsi="宋体" w:eastAsia="宋体" w:cs="宋体"/>
          <w:color w:val="auto"/>
          <w:kern w:val="0"/>
          <w:sz w:val="24"/>
          <w:szCs w:val="24"/>
          <w:highlight w:val="none"/>
          <w:shd w:val="clear" w:fill="FFFFFF"/>
          <w:lang w:val="en-US" w:eastAsia="zh-CN" w:bidi="ar"/>
        </w:rPr>
        <w:t>2）除负责人以外，项目组成员5人及以上的得3分，5人以下的得2分，不提供不得分；以上成员具备环境监测、动物学、植物资源学、生态学、生物安全等相关专业的，每具备一项得1分，最高得5分；本项最高得8分【以上所有配备人员须提供项目组成员毕业证书及项目组成员近三个月中任意一个月份（不含投标当月）在本单位缴纳社保的证明材料扫描件上传至电子投标文件，未按要求提供不得分】</w:t>
      </w:r>
    </w:p>
    <w:p w14:paraId="10464A39">
      <w:pPr>
        <w:keepNext w:val="0"/>
        <w:keepLines w:val="0"/>
        <w:widowControl w:val="0"/>
        <w:suppressLineNumbers w:val="0"/>
        <w:spacing w:before="0" w:beforeAutospacing="0" w:after="0" w:afterAutospacing="0" w:line="360" w:lineRule="auto"/>
        <w:ind w:left="0" w:right="0"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3.技术文件（4</w:t>
      </w:r>
      <w:r>
        <w:rPr>
          <w:rFonts w:hint="eastAsia" w:ascii="宋体" w:hAnsi="宋体" w:cs="宋体"/>
          <w:b/>
          <w:bCs/>
          <w:color w:val="auto"/>
          <w:kern w:val="0"/>
          <w:sz w:val="24"/>
          <w:szCs w:val="24"/>
          <w:highlight w:val="none"/>
          <w:lang w:val="en-US" w:eastAsia="zh-CN" w:bidi="ar"/>
        </w:rPr>
        <w:t>0</w:t>
      </w:r>
      <w:r>
        <w:rPr>
          <w:rFonts w:hint="eastAsia" w:ascii="宋体" w:hAnsi="宋体" w:eastAsia="宋体" w:cs="宋体"/>
          <w:b/>
          <w:bCs/>
          <w:color w:val="auto"/>
          <w:kern w:val="0"/>
          <w:sz w:val="24"/>
          <w:szCs w:val="24"/>
          <w:highlight w:val="none"/>
          <w:lang w:val="en-US" w:eastAsia="zh-CN" w:bidi="ar"/>
        </w:rPr>
        <w:t>分）</w:t>
      </w:r>
    </w:p>
    <w:p w14:paraId="6A2B007E">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0"/>
          <w:sz w:val="24"/>
          <w:szCs w:val="24"/>
          <w:highlight w:val="none"/>
          <w:shd w:val="clear" w:fill="FFFFFF"/>
          <w:lang w:val="en-US" w:eastAsia="zh-CN" w:bidi="ar"/>
        </w:rPr>
      </w:pPr>
      <w:r>
        <w:rPr>
          <w:rFonts w:hint="eastAsia" w:ascii="宋体" w:hAnsi="宋体" w:eastAsia="宋体" w:cs="宋体"/>
          <w:color w:val="auto"/>
          <w:kern w:val="0"/>
          <w:sz w:val="24"/>
          <w:szCs w:val="24"/>
          <w:highlight w:val="none"/>
          <w:shd w:val="clear" w:fill="FFFFFF"/>
          <w:lang w:val="en-US" w:eastAsia="zh-CN" w:bidi="ar"/>
        </w:rPr>
        <w:t>（1）对本项目的理解与认识（10分）：对项目背景、项目内容和需求分析有充分认识和理解，分析科学深入的得10分；对项目背景、项目内容和需求分析的认识和理解较充分，分析比较科学深入的得7分；对项目背景、项目内容和需求分析的认识和理解不足，分析浅显的得4分；未提供不得分。</w:t>
      </w:r>
    </w:p>
    <w:p w14:paraId="75F32E27">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0"/>
          <w:sz w:val="24"/>
          <w:szCs w:val="24"/>
          <w:highlight w:val="none"/>
          <w:shd w:val="clear" w:fill="FFFFFF"/>
          <w:lang w:val="en-US" w:eastAsia="zh-CN" w:bidi="ar"/>
        </w:rPr>
      </w:pPr>
      <w:r>
        <w:rPr>
          <w:rFonts w:hint="eastAsia" w:ascii="宋体" w:hAnsi="宋体" w:eastAsia="宋体" w:cs="宋体"/>
          <w:color w:val="auto"/>
          <w:kern w:val="0"/>
          <w:sz w:val="24"/>
          <w:szCs w:val="24"/>
          <w:highlight w:val="none"/>
          <w:shd w:val="clear" w:fill="FFFFFF"/>
          <w:lang w:val="en-US" w:eastAsia="zh-CN" w:bidi="ar"/>
        </w:rPr>
        <w:t>（2）项目实施方案（10分）：实施方案全面，具有完善的技术方案、合理的进度安排和良好的进度控制的得10分；实施方案较全面，具有较完善的技术方案、较合理的进度安排和进度控制措施的，得7分；实施方案不全面，进度安排不合理，进度控制措施基本不可行的，得4分；未提供不得分。</w:t>
      </w:r>
    </w:p>
    <w:p w14:paraId="03800D90">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0"/>
          <w:sz w:val="24"/>
          <w:szCs w:val="24"/>
          <w:highlight w:val="none"/>
          <w:shd w:val="clear" w:fill="FFFFFF"/>
          <w:lang w:val="en-US" w:eastAsia="zh-CN" w:bidi="ar"/>
        </w:rPr>
      </w:pPr>
      <w:r>
        <w:rPr>
          <w:rFonts w:hint="eastAsia" w:ascii="宋体" w:hAnsi="宋体" w:eastAsia="宋体" w:cs="宋体"/>
          <w:color w:val="auto"/>
          <w:kern w:val="0"/>
          <w:sz w:val="24"/>
          <w:szCs w:val="24"/>
          <w:highlight w:val="none"/>
          <w:shd w:val="clear" w:fill="FFFFFF"/>
          <w:lang w:val="en-US" w:eastAsia="zh-CN" w:bidi="ar"/>
        </w:rPr>
        <w:t>（3）质量保障方案（10分）：质量保证措施针对性强、有效可行的得10分；有质量保证措施，但措施针对性、可行性一般的得7分；有基本的质量保证措施以及服务承诺的得4分；未提供不得分。</w:t>
      </w:r>
    </w:p>
    <w:p w14:paraId="70977505">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shd w:val="clear" w:fill="FFFFFF"/>
          <w:lang w:val="en-US" w:eastAsia="zh-CN" w:bidi="ar"/>
        </w:rPr>
        <w:t>（4）服务承诺（10分）：服务措施具体详尽、及时高效、后续服务到位，得10分；服务措施较具体、较符合实际、后续服务基本到位，得7分；服务措施一般具体、一般可行、后续服务一般到位，得4分；未提供不得分。</w:t>
      </w:r>
    </w:p>
    <w:p w14:paraId="7E9F66D6">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b/>
          <w:bCs/>
          <w:color w:val="auto"/>
          <w:sz w:val="24"/>
          <w:highlight w:val="none"/>
        </w:rPr>
        <w:t>技术方案应当合理编写内容，页数范围控制在</w:t>
      </w:r>
      <w:r>
        <w:rPr>
          <w:rFonts w:hint="eastAsia" w:ascii="宋体" w:hAnsi="宋体" w:eastAsia="宋体" w:cs="宋体"/>
          <w:b/>
          <w:bCs/>
          <w:color w:val="auto"/>
          <w:sz w:val="24"/>
          <w:highlight w:val="none"/>
          <w:lang w:val="en-US" w:eastAsia="zh-CN"/>
        </w:rPr>
        <w:t>2</w:t>
      </w:r>
      <w:r>
        <w:rPr>
          <w:rFonts w:hint="eastAsia" w:ascii="宋体" w:hAnsi="宋体" w:eastAsia="宋体" w:cs="宋体"/>
          <w:b/>
          <w:bCs/>
          <w:color w:val="auto"/>
          <w:sz w:val="24"/>
          <w:highlight w:val="none"/>
        </w:rPr>
        <w:t>00页</w:t>
      </w:r>
      <w:r>
        <w:rPr>
          <w:rFonts w:hint="eastAsia" w:ascii="宋体" w:hAnsi="宋体" w:eastAsia="宋体" w:cs="宋体"/>
          <w:b/>
          <w:bCs/>
          <w:color w:val="auto"/>
          <w:sz w:val="24"/>
          <w:highlight w:val="none"/>
          <w:lang w:val="en-US" w:eastAsia="zh-CN"/>
        </w:rPr>
        <w:t>内</w:t>
      </w:r>
      <w:r>
        <w:rPr>
          <w:rFonts w:hint="eastAsia" w:ascii="宋体" w:hAnsi="宋体" w:eastAsia="宋体" w:cs="宋体"/>
          <w:b/>
          <w:bCs/>
          <w:color w:val="auto"/>
          <w:sz w:val="24"/>
          <w:highlight w:val="none"/>
        </w:rPr>
        <w:t>，超出该范围作无效标处理。</w:t>
      </w:r>
    </w:p>
    <w:p w14:paraId="42C626DC">
      <w:pPr>
        <w:pStyle w:val="15"/>
        <w:ind w:firstLine="482" w:firstLineChars="200"/>
        <w:rPr>
          <w:rFonts w:hint="eastAsia"/>
          <w:color w:val="auto"/>
          <w:highlight w:val="none"/>
        </w:rPr>
        <w:sectPr>
          <w:headerReference r:id="rId3" w:type="default"/>
          <w:footerReference r:id="rId4" w:type="default"/>
          <w:pgSz w:w="11906" w:h="16838"/>
          <w:pgMar w:top="1440" w:right="1080" w:bottom="1440" w:left="1080" w:header="624" w:footer="907" w:gutter="0"/>
          <w:pgBorders>
            <w:top w:val="none" w:sz="0" w:space="0"/>
            <w:left w:val="none" w:sz="0" w:space="0"/>
            <w:bottom w:val="none" w:sz="0" w:space="0"/>
            <w:right w:val="none" w:sz="0" w:space="0"/>
          </w:pgBorders>
          <w:cols w:space="1701" w:num="1"/>
          <w:docGrid w:linePitch="360" w:charSpace="0"/>
        </w:sectPr>
      </w:pPr>
      <w:r>
        <w:rPr>
          <w:rFonts w:hint="eastAsia" w:ascii="宋体" w:hAnsi="宋体" w:eastAsia="宋体" w:cs="宋体"/>
          <w:b/>
          <w:bCs/>
          <w:color w:val="auto"/>
          <w:kern w:val="0"/>
          <w:sz w:val="24"/>
          <w:szCs w:val="24"/>
          <w:highlight w:val="none"/>
          <w:lang w:val="en-US" w:eastAsia="zh-CN" w:bidi="ar"/>
        </w:rPr>
        <w:t>未列入本评分细则的其他条件不作为评分内容。</w:t>
      </w:r>
    </w:p>
    <w:p w14:paraId="525782C5">
      <w:pPr>
        <w:tabs>
          <w:tab w:val="left" w:pos="1401"/>
        </w:tabs>
        <w:spacing w:line="360" w:lineRule="auto"/>
        <w:jc w:val="left"/>
        <w:rPr>
          <w:rFonts w:ascii="黑体" w:eastAsia="黑体"/>
          <w:bCs/>
          <w:color w:val="auto"/>
          <w:sz w:val="24"/>
          <w:szCs w:val="24"/>
          <w:highlight w:val="none"/>
        </w:rPr>
      </w:pPr>
      <w:r>
        <w:rPr>
          <w:rFonts w:hint="eastAsia" w:ascii="黑体" w:eastAsia="黑体"/>
          <w:bCs/>
          <w:color w:val="auto"/>
          <w:sz w:val="24"/>
          <w:szCs w:val="24"/>
          <w:highlight w:val="none"/>
        </w:rPr>
        <w:t>附件二：投标文件格式</w:t>
      </w:r>
    </w:p>
    <w:p w14:paraId="7BAB16AB">
      <w:pPr>
        <w:rPr>
          <w:rFonts w:ascii="黑体" w:eastAsia="黑体"/>
          <w:bCs/>
          <w:color w:val="auto"/>
          <w:sz w:val="32"/>
          <w:highlight w:val="none"/>
        </w:rPr>
      </w:pPr>
    </w:p>
    <w:p w14:paraId="65023D87">
      <w:pPr>
        <w:pStyle w:val="208"/>
        <w:rPr>
          <w:rFonts w:ascii="黑体" w:eastAsia="黑体"/>
          <w:color w:val="auto"/>
          <w:sz w:val="32"/>
          <w:highlight w:val="none"/>
        </w:rPr>
      </w:pPr>
    </w:p>
    <w:p w14:paraId="1D55D755">
      <w:pPr>
        <w:pStyle w:val="208"/>
        <w:rPr>
          <w:rFonts w:ascii="黑体" w:eastAsia="黑体"/>
          <w:color w:val="auto"/>
          <w:sz w:val="32"/>
          <w:highlight w:val="none"/>
        </w:rPr>
      </w:pPr>
    </w:p>
    <w:p w14:paraId="130D48F3">
      <w:pPr>
        <w:pStyle w:val="208"/>
        <w:rPr>
          <w:rFonts w:ascii="黑体" w:eastAsia="黑体"/>
          <w:color w:val="auto"/>
          <w:sz w:val="32"/>
          <w:highlight w:val="none"/>
        </w:rPr>
      </w:pPr>
    </w:p>
    <w:p w14:paraId="3E5A5FC4">
      <w:pPr>
        <w:pStyle w:val="208"/>
        <w:rPr>
          <w:rFonts w:ascii="黑体" w:eastAsia="黑体"/>
          <w:color w:val="auto"/>
          <w:sz w:val="32"/>
          <w:highlight w:val="none"/>
        </w:rPr>
      </w:pPr>
    </w:p>
    <w:p w14:paraId="0B7600D5">
      <w:pPr>
        <w:pStyle w:val="208"/>
        <w:rPr>
          <w:rFonts w:ascii="黑体" w:eastAsia="黑体"/>
          <w:color w:val="auto"/>
          <w:sz w:val="32"/>
          <w:highlight w:val="none"/>
        </w:rPr>
      </w:pPr>
    </w:p>
    <w:p w14:paraId="7FA023C8">
      <w:pPr>
        <w:pStyle w:val="208"/>
        <w:rPr>
          <w:rFonts w:ascii="黑体" w:eastAsia="黑体"/>
          <w:color w:val="auto"/>
          <w:sz w:val="32"/>
          <w:highlight w:val="none"/>
        </w:rPr>
      </w:pPr>
    </w:p>
    <w:p w14:paraId="022BD931">
      <w:pPr>
        <w:rPr>
          <w:rFonts w:ascii="黑体" w:eastAsia="黑体"/>
          <w:bCs/>
          <w:color w:val="auto"/>
          <w:sz w:val="32"/>
          <w:highlight w:val="none"/>
        </w:rPr>
      </w:pPr>
    </w:p>
    <w:p w14:paraId="28A3E7F6">
      <w:pPr>
        <w:jc w:val="center"/>
        <w:rPr>
          <w:rFonts w:ascii="黑体" w:eastAsia="黑体"/>
          <w:bCs/>
          <w:color w:val="auto"/>
          <w:sz w:val="52"/>
          <w:szCs w:val="52"/>
          <w:highlight w:val="none"/>
        </w:rPr>
      </w:pPr>
      <w:r>
        <w:rPr>
          <w:rFonts w:hint="eastAsia" w:ascii="黑体" w:eastAsia="黑体"/>
          <w:bCs/>
          <w:color w:val="auto"/>
          <w:sz w:val="52"/>
          <w:szCs w:val="52"/>
          <w:highlight w:val="none"/>
        </w:rPr>
        <w:t>投</w:t>
      </w:r>
    </w:p>
    <w:p w14:paraId="46B9F394">
      <w:pPr>
        <w:jc w:val="center"/>
        <w:rPr>
          <w:rFonts w:ascii="黑体" w:eastAsia="黑体"/>
          <w:bCs/>
          <w:color w:val="auto"/>
          <w:sz w:val="72"/>
          <w:highlight w:val="none"/>
        </w:rPr>
      </w:pPr>
    </w:p>
    <w:p w14:paraId="310FD7FF">
      <w:pPr>
        <w:jc w:val="center"/>
        <w:rPr>
          <w:rFonts w:ascii="黑体" w:eastAsia="黑体"/>
          <w:bCs/>
          <w:color w:val="auto"/>
          <w:sz w:val="52"/>
          <w:szCs w:val="52"/>
          <w:highlight w:val="none"/>
        </w:rPr>
      </w:pPr>
      <w:r>
        <w:rPr>
          <w:rFonts w:hint="eastAsia" w:ascii="黑体" w:eastAsia="黑体"/>
          <w:bCs/>
          <w:color w:val="auto"/>
          <w:sz w:val="52"/>
          <w:szCs w:val="52"/>
          <w:highlight w:val="none"/>
        </w:rPr>
        <w:t>标</w:t>
      </w:r>
    </w:p>
    <w:p w14:paraId="5469C5ED">
      <w:pPr>
        <w:jc w:val="center"/>
        <w:rPr>
          <w:rFonts w:ascii="黑体" w:eastAsia="黑体"/>
          <w:bCs/>
          <w:color w:val="auto"/>
          <w:sz w:val="72"/>
          <w:highlight w:val="none"/>
        </w:rPr>
      </w:pPr>
    </w:p>
    <w:p w14:paraId="6D69BFFE">
      <w:pPr>
        <w:jc w:val="center"/>
        <w:rPr>
          <w:rFonts w:ascii="黑体" w:eastAsia="黑体"/>
          <w:bCs/>
          <w:color w:val="auto"/>
          <w:sz w:val="52"/>
          <w:szCs w:val="52"/>
          <w:highlight w:val="none"/>
        </w:rPr>
      </w:pPr>
      <w:r>
        <w:rPr>
          <w:rFonts w:hint="eastAsia" w:ascii="黑体" w:eastAsia="黑体"/>
          <w:bCs/>
          <w:color w:val="auto"/>
          <w:sz w:val="52"/>
          <w:szCs w:val="52"/>
          <w:highlight w:val="none"/>
        </w:rPr>
        <w:t>文</w:t>
      </w:r>
    </w:p>
    <w:p w14:paraId="45988BF9">
      <w:pPr>
        <w:jc w:val="center"/>
        <w:rPr>
          <w:rFonts w:ascii="黑体" w:eastAsia="黑体"/>
          <w:bCs/>
          <w:color w:val="auto"/>
          <w:sz w:val="52"/>
          <w:szCs w:val="52"/>
          <w:highlight w:val="none"/>
        </w:rPr>
      </w:pPr>
    </w:p>
    <w:p w14:paraId="71EF7CDF">
      <w:pPr>
        <w:jc w:val="center"/>
        <w:rPr>
          <w:rFonts w:ascii="黑体" w:eastAsia="黑体"/>
          <w:bCs/>
          <w:color w:val="auto"/>
          <w:sz w:val="52"/>
          <w:szCs w:val="52"/>
          <w:highlight w:val="none"/>
        </w:rPr>
      </w:pPr>
      <w:r>
        <w:rPr>
          <w:rFonts w:hint="eastAsia" w:ascii="黑体" w:eastAsia="黑体"/>
          <w:bCs/>
          <w:color w:val="auto"/>
          <w:sz w:val="52"/>
          <w:szCs w:val="52"/>
          <w:highlight w:val="none"/>
        </w:rPr>
        <w:t>件</w:t>
      </w:r>
    </w:p>
    <w:p w14:paraId="3EAE5564">
      <w:pPr>
        <w:rPr>
          <w:rFonts w:ascii="楷体_GB2312" w:eastAsia="楷体_GB2312"/>
          <w:bCs/>
          <w:color w:val="auto"/>
          <w:sz w:val="72"/>
          <w:highlight w:val="none"/>
        </w:rPr>
      </w:pPr>
    </w:p>
    <w:p w14:paraId="028E22D3">
      <w:pPr>
        <w:rPr>
          <w:rFonts w:ascii="楷体_GB2312" w:eastAsia="楷体_GB2312"/>
          <w:bCs/>
          <w:color w:val="auto"/>
          <w:sz w:val="28"/>
          <w:highlight w:val="none"/>
        </w:rPr>
      </w:pPr>
    </w:p>
    <w:p w14:paraId="63B74560">
      <w:pPr>
        <w:ind w:firstLine="560"/>
        <w:rPr>
          <w:rFonts w:hint="eastAsia" w:ascii="黑体" w:eastAsia="黑体"/>
          <w:bCs/>
          <w:color w:val="auto"/>
          <w:sz w:val="28"/>
          <w:szCs w:val="28"/>
          <w:highlight w:val="none"/>
          <w:lang w:eastAsia="zh-CN"/>
        </w:rPr>
      </w:pPr>
      <w:r>
        <w:rPr>
          <w:rFonts w:hint="eastAsia" w:ascii="黑体" w:eastAsia="黑体"/>
          <w:bCs/>
          <w:color w:val="auto"/>
          <w:sz w:val="28"/>
          <w:szCs w:val="28"/>
          <w:highlight w:val="none"/>
        </w:rPr>
        <w:t>采购项目编号：</w:t>
      </w:r>
      <w:r>
        <w:rPr>
          <w:rFonts w:hint="eastAsia" w:ascii="黑体" w:eastAsia="黑体"/>
          <w:bCs/>
          <w:color w:val="auto"/>
          <w:sz w:val="28"/>
          <w:szCs w:val="28"/>
          <w:highlight w:val="none"/>
          <w:lang w:eastAsia="zh-CN"/>
        </w:rPr>
        <w:t>JSZC-320214-JSHP-G2026-0004</w:t>
      </w:r>
    </w:p>
    <w:p w14:paraId="40499E71">
      <w:pPr>
        <w:ind w:firstLine="560"/>
        <w:rPr>
          <w:rFonts w:hint="eastAsia" w:ascii="黑体" w:eastAsia="黑体"/>
          <w:bCs/>
          <w:color w:val="auto"/>
          <w:sz w:val="28"/>
          <w:szCs w:val="28"/>
          <w:highlight w:val="none"/>
          <w:lang w:eastAsia="zh-CN"/>
        </w:rPr>
      </w:pPr>
      <w:r>
        <w:rPr>
          <w:rFonts w:hint="eastAsia" w:ascii="黑体" w:eastAsia="黑体"/>
          <w:bCs/>
          <w:color w:val="auto"/>
          <w:sz w:val="28"/>
          <w:szCs w:val="28"/>
          <w:highlight w:val="none"/>
        </w:rPr>
        <w:t>采购项目名称：</w:t>
      </w:r>
      <w:r>
        <w:rPr>
          <w:rFonts w:hint="eastAsia" w:ascii="黑体" w:eastAsia="黑体"/>
          <w:bCs/>
          <w:color w:val="auto"/>
          <w:sz w:val="28"/>
          <w:szCs w:val="28"/>
          <w:highlight w:val="none"/>
          <w:lang w:eastAsia="zh-CN"/>
        </w:rPr>
        <w:t>2026年环境质量监测项目</w:t>
      </w:r>
    </w:p>
    <w:p w14:paraId="0F75C1E0">
      <w:pPr>
        <w:ind w:firstLine="560"/>
        <w:rPr>
          <w:rFonts w:ascii="黑体" w:eastAsia="黑体"/>
          <w:bCs/>
          <w:color w:val="auto"/>
          <w:sz w:val="28"/>
          <w:szCs w:val="28"/>
          <w:highlight w:val="none"/>
        </w:rPr>
      </w:pPr>
      <w:r>
        <w:rPr>
          <w:rFonts w:hint="eastAsia" w:ascii="黑体" w:eastAsia="黑体"/>
          <w:bCs/>
          <w:color w:val="auto"/>
          <w:sz w:val="28"/>
          <w:szCs w:val="28"/>
          <w:highlight w:val="none"/>
        </w:rPr>
        <w:t>投标人：</w:t>
      </w:r>
    </w:p>
    <w:p w14:paraId="3E0372EC">
      <w:pPr>
        <w:rPr>
          <w:rFonts w:ascii="黑体" w:eastAsia="黑体"/>
          <w:bCs/>
          <w:color w:val="auto"/>
          <w:sz w:val="32"/>
          <w:highlight w:val="none"/>
        </w:rPr>
      </w:pPr>
    </w:p>
    <w:p w14:paraId="59B63270">
      <w:pPr>
        <w:jc w:val="center"/>
        <w:rPr>
          <w:rFonts w:ascii="黑体" w:eastAsia="黑体"/>
          <w:bCs/>
          <w:color w:val="auto"/>
          <w:sz w:val="36"/>
          <w:szCs w:val="36"/>
          <w:highlight w:val="none"/>
        </w:rPr>
      </w:pPr>
      <w:r>
        <w:rPr>
          <w:rFonts w:hint="eastAsia" w:ascii="黑体" w:eastAsia="黑体"/>
          <w:bCs/>
          <w:color w:val="auto"/>
          <w:sz w:val="36"/>
          <w:szCs w:val="36"/>
          <w:highlight w:val="none"/>
          <w:lang w:eastAsia="zh-CN"/>
        </w:rPr>
        <w:t>二〇二</w:t>
      </w:r>
      <w:r>
        <w:rPr>
          <w:rFonts w:hint="eastAsia" w:ascii="黑体" w:eastAsia="黑体"/>
          <w:bCs/>
          <w:color w:val="auto"/>
          <w:sz w:val="36"/>
          <w:szCs w:val="36"/>
          <w:highlight w:val="none"/>
          <w:lang w:val="en-US" w:eastAsia="zh-CN"/>
        </w:rPr>
        <w:t>六</w:t>
      </w:r>
      <w:r>
        <w:rPr>
          <w:rFonts w:hint="eastAsia" w:ascii="黑体" w:eastAsia="黑体"/>
          <w:bCs/>
          <w:color w:val="auto"/>
          <w:sz w:val="36"/>
          <w:szCs w:val="36"/>
          <w:highlight w:val="none"/>
        </w:rPr>
        <w:t>年  月  日</w:t>
      </w:r>
    </w:p>
    <w:p w14:paraId="1AE9018F">
      <w:pPr>
        <w:rPr>
          <w:rFonts w:ascii="黑体" w:hAnsi="宋体" w:eastAsia="黑体"/>
          <w:bCs/>
          <w:color w:val="auto"/>
          <w:sz w:val="24"/>
          <w:szCs w:val="24"/>
          <w:highlight w:val="none"/>
        </w:rPr>
      </w:pPr>
      <w:bookmarkStart w:id="24" w:name="一．报价函（格式）"/>
      <w:bookmarkEnd w:id="24"/>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（一）投标函（格式）：</w:t>
      </w:r>
    </w:p>
    <w:p w14:paraId="400C08AE">
      <w:pPr>
        <w:spacing w:line="360" w:lineRule="auto"/>
        <w:jc w:val="center"/>
        <w:rPr>
          <w:rFonts w:ascii="宋体"/>
          <w:bCs/>
          <w:color w:val="auto"/>
          <w:sz w:val="24"/>
          <w:szCs w:val="24"/>
          <w:highlight w:val="none"/>
        </w:rPr>
      </w:pPr>
      <w:r>
        <w:rPr>
          <w:rFonts w:hint="eastAsia" w:ascii="黑体" w:eastAsia="黑体"/>
          <w:bCs/>
          <w:color w:val="auto"/>
          <w:sz w:val="28"/>
          <w:szCs w:val="28"/>
          <w:highlight w:val="none"/>
        </w:rPr>
        <w:t>投标函</w:t>
      </w:r>
    </w:p>
    <w:p w14:paraId="48D34CD9">
      <w:pPr>
        <w:spacing w:line="360" w:lineRule="auto"/>
        <w:rPr>
          <w:rFonts w:ascii="宋体"/>
          <w:bCs/>
          <w:color w:val="auto"/>
          <w:sz w:val="24"/>
          <w:szCs w:val="24"/>
          <w:highlight w:val="none"/>
        </w:rPr>
      </w:pPr>
      <w:r>
        <w:rPr>
          <w:rFonts w:hint="eastAsia" w:ascii="宋体" w:hAnsi="宋体"/>
          <w:bCs/>
          <w:color w:val="auto"/>
          <w:sz w:val="24"/>
          <w:szCs w:val="24"/>
          <w:highlight w:val="none"/>
        </w:rPr>
        <w:t>致</w:t>
      </w:r>
      <w:r>
        <w:rPr>
          <w:rFonts w:hint="eastAsia" w:ascii="宋体" w:hAnsi="宋体"/>
          <w:bCs/>
          <w:color w:val="auto"/>
          <w:sz w:val="24"/>
          <w:szCs w:val="24"/>
          <w:highlight w:val="none"/>
          <w:lang w:eastAsia="zh-CN"/>
        </w:rPr>
        <w:t>无锡市新吴生态环境局</w:t>
      </w:r>
      <w:r>
        <w:rPr>
          <w:rFonts w:hint="eastAsia" w:ascii="宋体" w:hAnsi="宋体"/>
          <w:bCs/>
          <w:color w:val="auto"/>
          <w:sz w:val="24"/>
          <w:szCs w:val="24"/>
          <w:highlight w:val="none"/>
        </w:rPr>
        <w:t>：</w:t>
      </w:r>
    </w:p>
    <w:p w14:paraId="745B6F85">
      <w:pPr>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我方收到贵方编号</w:t>
      </w:r>
      <w:r>
        <w:rPr>
          <w:rFonts w:hint="eastAsia" w:ascii="宋体" w:hAnsi="宋体"/>
          <w:bCs/>
          <w:color w:val="auto"/>
          <w:sz w:val="24"/>
          <w:szCs w:val="24"/>
          <w:highlight w:val="none"/>
          <w:lang w:eastAsia="zh-CN"/>
        </w:rPr>
        <w:t>JSZC-320214-JSHP-G2026-0004</w:t>
      </w:r>
      <w:r>
        <w:rPr>
          <w:rFonts w:hint="eastAsia" w:ascii="宋体" w:hAnsi="宋体"/>
          <w:bCs/>
          <w:color w:val="auto"/>
          <w:sz w:val="24"/>
          <w:szCs w:val="24"/>
          <w:highlight w:val="none"/>
        </w:rPr>
        <w:t>招标文件，经仔细阅读和研究，我方决定参加此项目的投标。</w:t>
      </w:r>
    </w:p>
    <w:p w14:paraId="20EFDEAB">
      <w:pPr>
        <w:numPr>
          <w:ilvl w:val="0"/>
          <w:numId w:val="16"/>
        </w:numPr>
        <w:tabs>
          <w:tab w:val="left" w:pos="315"/>
          <w:tab w:val="left" w:pos="840"/>
          <w:tab w:val="left" w:pos="945"/>
          <w:tab w:val="left" w:pos="1050"/>
          <w:tab w:val="left" w:pos="1260"/>
        </w:tabs>
        <w:spacing w:line="360" w:lineRule="auto"/>
        <w:ind w:left="0" w:firstLine="525"/>
        <w:rPr>
          <w:rFonts w:ascii="宋体"/>
          <w:bCs/>
          <w:color w:val="auto"/>
          <w:sz w:val="24"/>
          <w:szCs w:val="24"/>
          <w:highlight w:val="none"/>
        </w:rPr>
      </w:pPr>
      <w:r>
        <w:rPr>
          <w:rFonts w:hint="eastAsia" w:ascii="宋体" w:hAnsi="宋体"/>
          <w:bCs/>
          <w:color w:val="auto"/>
          <w:sz w:val="24"/>
          <w:szCs w:val="24"/>
          <w:highlight w:val="none"/>
        </w:rPr>
        <w:t>我方愿意按照招标文件的一切要求，提供本项目的投标，投标总价见《开标一览表》。</w:t>
      </w:r>
    </w:p>
    <w:p w14:paraId="0F0F0BBE">
      <w:pPr>
        <w:numPr>
          <w:ilvl w:val="0"/>
          <w:numId w:val="16"/>
        </w:numPr>
        <w:tabs>
          <w:tab w:val="left" w:pos="0"/>
          <w:tab w:val="left" w:pos="315"/>
          <w:tab w:val="left" w:pos="525"/>
          <w:tab w:val="left" w:pos="840"/>
          <w:tab w:val="left" w:pos="945"/>
          <w:tab w:val="left" w:pos="1050"/>
        </w:tabs>
        <w:spacing w:line="360" w:lineRule="auto"/>
        <w:ind w:left="0" w:firstLine="523"/>
        <w:rPr>
          <w:rStyle w:val="198"/>
          <w:bCs/>
          <w:color w:val="auto"/>
          <w:highlight w:val="none"/>
        </w:rPr>
      </w:pPr>
      <w:r>
        <w:rPr>
          <w:rFonts w:hint="eastAsia" w:ascii="宋体" w:hAnsi="宋体"/>
          <w:bCs/>
          <w:color w:val="auto"/>
          <w:sz w:val="24"/>
          <w:szCs w:val="24"/>
          <w:highlight w:val="none"/>
        </w:rPr>
        <w:t>我方愿意提供</w:t>
      </w:r>
      <w:r>
        <w:rPr>
          <w:rFonts w:hint="eastAsia" w:ascii="宋体" w:hAnsi="宋体"/>
          <w:bCs/>
          <w:color w:val="auto"/>
          <w:sz w:val="24"/>
          <w:szCs w:val="24"/>
          <w:highlight w:val="none"/>
          <w:lang w:eastAsia="zh-CN"/>
        </w:rPr>
        <w:t>江苏鸿鹏工程管理咨询有限公司</w:t>
      </w:r>
      <w:r>
        <w:rPr>
          <w:rFonts w:hint="eastAsia" w:ascii="宋体" w:hAnsi="宋体"/>
          <w:bCs/>
          <w:color w:val="auto"/>
          <w:sz w:val="24"/>
          <w:szCs w:val="24"/>
          <w:highlight w:val="none"/>
        </w:rPr>
        <w:t>在招标文件中要求的文件、资料。</w:t>
      </w:r>
    </w:p>
    <w:p w14:paraId="33B80482">
      <w:pPr>
        <w:numPr>
          <w:ilvl w:val="0"/>
          <w:numId w:val="16"/>
        </w:numPr>
        <w:tabs>
          <w:tab w:val="left" w:pos="0"/>
          <w:tab w:val="left" w:pos="315"/>
          <w:tab w:val="left" w:pos="525"/>
          <w:tab w:val="left" w:pos="945"/>
          <w:tab w:val="left" w:pos="1050"/>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我方同意按招标文件中的规定，本投标文件投标的有效期限为开标之日起</w:t>
      </w:r>
      <w:r>
        <w:rPr>
          <w:rFonts w:ascii="宋体" w:hAnsi="宋体"/>
          <w:bCs/>
          <w:color w:val="auto"/>
          <w:sz w:val="24"/>
          <w:szCs w:val="24"/>
          <w:highlight w:val="none"/>
        </w:rPr>
        <w:t>90</w:t>
      </w:r>
      <w:r>
        <w:rPr>
          <w:rFonts w:hint="eastAsia" w:ascii="宋体" w:hAnsi="宋体"/>
          <w:bCs/>
          <w:color w:val="auto"/>
          <w:sz w:val="24"/>
          <w:szCs w:val="24"/>
          <w:highlight w:val="none"/>
        </w:rPr>
        <w:t>天。</w:t>
      </w:r>
    </w:p>
    <w:p w14:paraId="6A83F6EE">
      <w:pPr>
        <w:numPr>
          <w:ilvl w:val="0"/>
          <w:numId w:val="16"/>
        </w:numPr>
        <w:tabs>
          <w:tab w:val="left" w:pos="0"/>
          <w:tab w:val="left" w:pos="315"/>
          <w:tab w:val="left" w:pos="525"/>
          <w:tab w:val="left" w:pos="945"/>
          <w:tab w:val="left" w:pos="1050"/>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如果我方的投标文件被接受，我方将履行招标文件中规定的每一项要求，按期、按质、按量，完成交货任务。</w:t>
      </w:r>
    </w:p>
    <w:p w14:paraId="03392432">
      <w:pPr>
        <w:numPr>
          <w:ilvl w:val="0"/>
          <w:numId w:val="16"/>
        </w:numPr>
        <w:tabs>
          <w:tab w:val="left" w:pos="0"/>
          <w:tab w:val="left" w:pos="315"/>
          <w:tab w:val="left" w:pos="525"/>
          <w:tab w:val="left" w:pos="945"/>
          <w:tab w:val="left" w:pos="1050"/>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我方认为贵局有权决定中标者。</w:t>
      </w:r>
    </w:p>
    <w:p w14:paraId="274C690C">
      <w:pPr>
        <w:numPr>
          <w:ilvl w:val="0"/>
          <w:numId w:val="16"/>
        </w:numPr>
        <w:tabs>
          <w:tab w:val="left" w:pos="0"/>
          <w:tab w:val="left" w:pos="315"/>
          <w:tab w:val="left" w:pos="525"/>
          <w:tab w:val="left" w:pos="945"/>
          <w:tab w:val="left" w:pos="1050"/>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我方愿意遵守《中华人民共和国政府采购法》，并</w:t>
      </w:r>
      <w:r>
        <w:rPr>
          <w:rFonts w:hint="eastAsia" w:ascii="宋体" w:hAnsi="宋体"/>
          <w:bCs/>
          <w:color w:val="auto"/>
          <w:sz w:val="24"/>
          <w:szCs w:val="24"/>
          <w:highlight w:val="none"/>
          <w:lang w:eastAsia="zh-CN"/>
        </w:rPr>
        <w:t>按照</w:t>
      </w:r>
      <w:r>
        <w:rPr>
          <w:rFonts w:hint="eastAsia" w:ascii="宋体" w:hAnsi="宋体"/>
          <w:bCs/>
          <w:color w:val="auto"/>
          <w:sz w:val="24"/>
          <w:szCs w:val="24"/>
          <w:highlight w:val="none"/>
        </w:rPr>
        <w:t>《中华人民共和国民法典》、财政部《政府采购货物和服务招标投标管理办法》</w:t>
      </w:r>
      <w:r>
        <w:rPr>
          <w:rFonts w:hint="eastAsia" w:ascii="宋体" w:hAnsi="宋体"/>
          <w:color w:val="auto"/>
          <w:sz w:val="24"/>
          <w:szCs w:val="24"/>
          <w:highlight w:val="none"/>
        </w:rPr>
        <w:t>和</w:t>
      </w:r>
      <w:r>
        <w:rPr>
          <w:rFonts w:hint="eastAsia" w:ascii="宋体" w:hAnsi="宋体"/>
          <w:bCs/>
          <w:color w:val="auto"/>
          <w:sz w:val="24"/>
          <w:szCs w:val="24"/>
          <w:highlight w:val="none"/>
        </w:rPr>
        <w:t>合同条款履行自己的全部责任。</w:t>
      </w:r>
    </w:p>
    <w:p w14:paraId="6C2502E2">
      <w:pPr>
        <w:numPr>
          <w:ilvl w:val="0"/>
          <w:numId w:val="16"/>
        </w:numPr>
        <w:tabs>
          <w:tab w:val="left" w:pos="0"/>
          <w:tab w:val="left" w:pos="315"/>
          <w:tab w:val="left" w:pos="525"/>
          <w:tab w:val="left" w:pos="945"/>
          <w:tab w:val="left" w:pos="1050"/>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我方认可并遵守招标文件的所有规定，放弃对招标文件提出质疑的权利。</w:t>
      </w:r>
    </w:p>
    <w:p w14:paraId="23A33515">
      <w:pPr>
        <w:numPr>
          <w:ilvl w:val="0"/>
          <w:numId w:val="16"/>
        </w:numPr>
        <w:tabs>
          <w:tab w:val="left" w:pos="0"/>
          <w:tab w:val="left" w:pos="315"/>
          <w:tab w:val="left" w:pos="525"/>
          <w:tab w:val="left" w:pos="945"/>
          <w:tab w:val="left" w:pos="1050"/>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如我方在投标截止期后撤回投标及中标后拒绝遵守投标承诺或拒绝在规定的时间内与采购人签订合同，则接受政府采购监督管理部门的处理。</w:t>
      </w:r>
    </w:p>
    <w:p w14:paraId="09A2E9FE">
      <w:pPr>
        <w:numPr>
          <w:ilvl w:val="0"/>
          <w:numId w:val="16"/>
        </w:numPr>
        <w:tabs>
          <w:tab w:val="left" w:pos="0"/>
          <w:tab w:val="left" w:pos="315"/>
          <w:tab w:val="left" w:pos="525"/>
          <w:tab w:val="left" w:pos="945"/>
          <w:tab w:val="left" w:pos="1050"/>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如果我方被确定为中标供应商，我方愿意</w:t>
      </w:r>
      <w:r>
        <w:rPr>
          <w:rFonts w:hint="eastAsia" w:ascii="宋体" w:hAnsi="宋体"/>
          <w:color w:val="auto"/>
          <w:sz w:val="24"/>
          <w:szCs w:val="24"/>
          <w:highlight w:val="none"/>
        </w:rPr>
        <w:t>向</w:t>
      </w:r>
      <w:r>
        <w:rPr>
          <w:rFonts w:hint="eastAsia" w:ascii="宋体" w:hAnsi="宋体"/>
          <w:bCs/>
          <w:color w:val="auto"/>
          <w:sz w:val="24"/>
          <w:szCs w:val="24"/>
          <w:highlight w:val="none"/>
        </w:rPr>
        <w:t>采购人缴纳履约保证金。且我方如无不可抗力，又未履行招标文件、投标文件和合同条款的，一经查实，我方愿意赔偿由此而造成的一切损失，并同意接受按招标文件的相关要求对我方进行的处理。</w:t>
      </w:r>
    </w:p>
    <w:p w14:paraId="0DC641BB">
      <w:pPr>
        <w:numPr>
          <w:ilvl w:val="0"/>
          <w:numId w:val="16"/>
        </w:numPr>
        <w:tabs>
          <w:tab w:val="left" w:pos="0"/>
          <w:tab w:val="left" w:pos="315"/>
          <w:tab w:val="left" w:pos="525"/>
          <w:tab w:val="left" w:pos="945"/>
          <w:tab w:val="left" w:pos="1050"/>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我方决不提供虚假材料谋取中标、决不采取不正当手段诋毁、排挤其他供应商、决不与采购人、其他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p>
    <w:p w14:paraId="7C97DFB7">
      <w:pPr>
        <w:spacing w:line="400" w:lineRule="exact"/>
        <w:ind w:firstLine="480"/>
        <w:rPr>
          <w:rFonts w:ascii="宋体"/>
          <w:bCs/>
          <w:color w:val="auto"/>
          <w:sz w:val="24"/>
          <w:szCs w:val="24"/>
          <w:highlight w:val="none"/>
        </w:rPr>
      </w:pPr>
      <w:r>
        <w:rPr>
          <w:rFonts w:hint="eastAsia" w:ascii="宋体" w:hAnsi="宋体"/>
          <w:bCs/>
          <w:color w:val="auto"/>
          <w:sz w:val="24"/>
          <w:szCs w:val="24"/>
          <w:highlight w:val="none"/>
        </w:rPr>
        <w:t>投标人（盖章）：</w:t>
      </w:r>
    </w:p>
    <w:p w14:paraId="42056B38">
      <w:pPr>
        <w:spacing w:line="400" w:lineRule="exact"/>
        <w:ind w:firstLine="480"/>
        <w:rPr>
          <w:rFonts w:ascii="宋体"/>
          <w:bCs/>
          <w:color w:val="auto"/>
          <w:sz w:val="24"/>
          <w:szCs w:val="24"/>
          <w:highlight w:val="none"/>
        </w:rPr>
      </w:pPr>
      <w:r>
        <w:rPr>
          <w:rFonts w:hint="eastAsia" w:ascii="宋体" w:hAnsi="宋体"/>
          <w:bCs/>
          <w:color w:val="auto"/>
          <w:sz w:val="24"/>
          <w:szCs w:val="24"/>
          <w:highlight w:val="none"/>
        </w:rPr>
        <w:t>法定代表人或法定代表人授权代表签字或盖章：</w:t>
      </w:r>
    </w:p>
    <w:p w14:paraId="68ECB659">
      <w:pPr>
        <w:spacing w:line="400" w:lineRule="exact"/>
        <w:ind w:firstLine="480"/>
        <w:rPr>
          <w:rFonts w:ascii="宋体"/>
          <w:bCs/>
          <w:color w:val="auto"/>
          <w:sz w:val="24"/>
          <w:szCs w:val="24"/>
          <w:highlight w:val="none"/>
        </w:rPr>
      </w:pPr>
      <w:r>
        <w:rPr>
          <w:rFonts w:hint="eastAsia" w:ascii="宋体" w:hAnsi="宋体"/>
          <w:bCs/>
          <w:color w:val="auto"/>
          <w:sz w:val="24"/>
          <w:szCs w:val="24"/>
          <w:highlight w:val="none"/>
        </w:rPr>
        <w:t>电话：                              传真：</w:t>
      </w:r>
    </w:p>
    <w:p w14:paraId="00485A69">
      <w:pPr>
        <w:spacing w:line="400" w:lineRule="exact"/>
        <w:ind w:firstLine="480"/>
        <w:rPr>
          <w:rFonts w:ascii="宋体" w:hAnsi="宋体"/>
          <w:bCs/>
          <w:color w:val="auto"/>
          <w:sz w:val="24"/>
          <w:szCs w:val="24"/>
          <w:highlight w:val="none"/>
        </w:rPr>
      </w:pPr>
      <w:r>
        <w:rPr>
          <w:rFonts w:hint="eastAsia" w:ascii="宋体" w:hAnsi="宋体"/>
          <w:bCs/>
          <w:color w:val="auto"/>
          <w:sz w:val="24"/>
          <w:szCs w:val="24"/>
          <w:highlight w:val="none"/>
        </w:rPr>
        <w:t>通讯地址：                          邮编：</w:t>
      </w:r>
    </w:p>
    <w:p w14:paraId="4CDFAA94">
      <w:pPr>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（二）（投标人）关于资格的声明函（格式）：</w:t>
      </w:r>
    </w:p>
    <w:p w14:paraId="6C20C162">
      <w:pPr>
        <w:spacing w:line="360" w:lineRule="auto"/>
        <w:rPr>
          <w:rFonts w:ascii="黑体" w:eastAsia="黑体"/>
          <w:bCs/>
          <w:color w:val="auto"/>
          <w:sz w:val="36"/>
          <w:highlight w:val="none"/>
        </w:rPr>
      </w:pPr>
    </w:p>
    <w:p w14:paraId="47A7C692">
      <w:pPr>
        <w:jc w:val="center"/>
        <w:rPr>
          <w:rFonts w:ascii="黑体" w:eastAsia="黑体"/>
          <w:bCs/>
          <w:color w:val="auto"/>
          <w:sz w:val="28"/>
          <w:szCs w:val="28"/>
          <w:highlight w:val="none"/>
        </w:rPr>
      </w:pPr>
      <w:bookmarkStart w:id="25" w:name="报价方关于资格的声明函（格式）"/>
      <w:bookmarkEnd w:id="25"/>
      <w:r>
        <w:rPr>
          <w:rFonts w:hint="eastAsia" w:ascii="黑体" w:eastAsia="黑体"/>
          <w:bCs/>
          <w:color w:val="auto"/>
          <w:sz w:val="28"/>
          <w:szCs w:val="28"/>
          <w:highlight w:val="none"/>
        </w:rPr>
        <w:t>关于资格的声明函</w:t>
      </w:r>
    </w:p>
    <w:p w14:paraId="0F6C605E">
      <w:pPr>
        <w:jc w:val="center"/>
        <w:rPr>
          <w:rFonts w:ascii="黑体" w:eastAsia="黑体"/>
          <w:bCs/>
          <w:color w:val="auto"/>
          <w:sz w:val="32"/>
          <w:highlight w:val="none"/>
        </w:rPr>
      </w:pPr>
    </w:p>
    <w:p w14:paraId="200CB733">
      <w:pPr>
        <w:spacing w:line="480" w:lineRule="auto"/>
        <w:jc w:val="center"/>
        <w:rPr>
          <w:rFonts w:ascii="宋体"/>
          <w:bCs/>
          <w:color w:val="auto"/>
          <w:sz w:val="24"/>
          <w:szCs w:val="24"/>
          <w:highlight w:val="none"/>
        </w:rPr>
      </w:pPr>
      <w:r>
        <w:rPr>
          <w:rFonts w:hint="eastAsia" w:ascii="宋体" w:hAnsi="宋体"/>
          <w:bCs/>
          <w:color w:val="auto"/>
          <w:sz w:val="24"/>
          <w:szCs w:val="24"/>
          <w:highlight w:val="none"/>
        </w:rPr>
        <w:t>采购项目编号：</w:t>
      </w:r>
    </w:p>
    <w:p w14:paraId="49F00C6B">
      <w:pPr>
        <w:tabs>
          <w:tab w:val="left" w:pos="6300"/>
        </w:tabs>
        <w:spacing w:line="480" w:lineRule="auto"/>
        <w:jc w:val="center"/>
        <w:rPr>
          <w:rFonts w:ascii="宋体"/>
          <w:bCs/>
          <w:color w:val="auto"/>
          <w:sz w:val="24"/>
          <w:szCs w:val="24"/>
          <w:highlight w:val="none"/>
        </w:rPr>
      </w:pPr>
      <w:r>
        <w:rPr>
          <w:rFonts w:hint="eastAsia" w:ascii="宋体" w:hAnsi="宋体"/>
          <w:bCs/>
          <w:color w:val="auto"/>
          <w:sz w:val="24"/>
          <w:szCs w:val="24"/>
          <w:highlight w:val="none"/>
        </w:rPr>
        <w:t>日期：</w:t>
      </w:r>
    </w:p>
    <w:p w14:paraId="65F5064A">
      <w:pPr>
        <w:spacing w:line="480" w:lineRule="auto"/>
        <w:rPr>
          <w:rFonts w:ascii="宋体"/>
          <w:bCs/>
          <w:color w:val="auto"/>
          <w:sz w:val="24"/>
          <w:szCs w:val="24"/>
          <w:highlight w:val="none"/>
        </w:rPr>
      </w:pPr>
      <w:r>
        <w:rPr>
          <w:rFonts w:hint="eastAsia" w:ascii="宋体" w:hAnsi="宋体"/>
          <w:bCs/>
          <w:color w:val="auto"/>
          <w:sz w:val="24"/>
          <w:szCs w:val="24"/>
          <w:highlight w:val="none"/>
          <w:lang w:eastAsia="zh-CN"/>
        </w:rPr>
        <w:t>无锡市新吴生态环境局</w:t>
      </w:r>
      <w:r>
        <w:rPr>
          <w:rFonts w:hint="eastAsia" w:ascii="宋体" w:hAnsi="宋体"/>
          <w:bCs/>
          <w:color w:val="auto"/>
          <w:sz w:val="24"/>
          <w:szCs w:val="24"/>
          <w:highlight w:val="none"/>
        </w:rPr>
        <w:t>：</w:t>
      </w:r>
    </w:p>
    <w:p w14:paraId="63E81472">
      <w:pPr>
        <w:spacing w:line="480" w:lineRule="auto"/>
        <w:rPr>
          <w:rFonts w:ascii="宋体"/>
          <w:bCs/>
          <w:color w:val="auto"/>
          <w:sz w:val="24"/>
          <w:szCs w:val="24"/>
          <w:highlight w:val="none"/>
        </w:rPr>
      </w:pPr>
    </w:p>
    <w:p w14:paraId="412DE9CB">
      <w:pPr>
        <w:spacing w:line="480" w:lineRule="auto"/>
        <w:ind w:firstLine="480"/>
        <w:rPr>
          <w:rFonts w:ascii="宋体" w:hAnsi="宋体"/>
          <w:bCs/>
          <w:color w:val="auto"/>
          <w:sz w:val="24"/>
          <w:szCs w:val="24"/>
          <w:highlight w:val="none"/>
        </w:rPr>
      </w:pPr>
      <w:r>
        <w:rPr>
          <w:rFonts w:hint="eastAsia" w:ascii="宋体" w:hAnsi="宋体"/>
          <w:bCs/>
          <w:color w:val="auto"/>
          <w:sz w:val="24"/>
          <w:szCs w:val="24"/>
          <w:highlight w:val="none"/>
        </w:rPr>
        <w:t>我公司（单位）参加本次项目（</w:t>
      </w:r>
      <w:r>
        <w:rPr>
          <w:rFonts w:hint="eastAsia" w:ascii="宋体" w:hAnsi="宋体"/>
          <w:bCs/>
          <w:color w:val="auto"/>
          <w:sz w:val="24"/>
          <w:szCs w:val="24"/>
          <w:highlight w:val="none"/>
          <w:lang w:eastAsia="zh-CN"/>
        </w:rPr>
        <w:t>JSZC-320214-JSHP-G2026-0004</w:t>
      </w:r>
      <w:r>
        <w:rPr>
          <w:rFonts w:hint="eastAsia" w:ascii="宋体" w:hAnsi="宋体"/>
          <w:bCs/>
          <w:color w:val="auto"/>
          <w:sz w:val="24"/>
          <w:szCs w:val="24"/>
          <w:highlight w:val="none"/>
        </w:rPr>
        <w:t>）政府采购活动前三年内，在经营活动中没有重大违法记录，我公司（单位）愿针对本次项目（</w:t>
      </w:r>
      <w:r>
        <w:rPr>
          <w:rFonts w:hint="eastAsia" w:ascii="宋体" w:hAnsi="宋体"/>
          <w:bCs/>
          <w:color w:val="auto"/>
          <w:sz w:val="24"/>
          <w:szCs w:val="24"/>
          <w:highlight w:val="none"/>
          <w:lang w:eastAsia="zh-CN"/>
        </w:rPr>
        <w:t>JSZC-320214-JSHP-G2026-0004</w:t>
      </w:r>
      <w:r>
        <w:rPr>
          <w:rFonts w:hint="eastAsia" w:ascii="宋体" w:hAnsi="宋体"/>
          <w:bCs/>
          <w:color w:val="auto"/>
          <w:sz w:val="24"/>
          <w:szCs w:val="24"/>
          <w:highlight w:val="none"/>
        </w:rPr>
        <w:t>）进行投标，投标文件中所有关于投标资格的文件、证明、陈述均是真实的、准确的。若有违背，我公司（单位）愿意承担由此而产生的一切后果。</w:t>
      </w:r>
    </w:p>
    <w:p w14:paraId="72B7C18F">
      <w:pPr>
        <w:spacing w:line="480" w:lineRule="auto"/>
        <w:rPr>
          <w:rFonts w:ascii="宋体"/>
          <w:bCs/>
          <w:color w:val="auto"/>
          <w:sz w:val="24"/>
          <w:szCs w:val="24"/>
          <w:highlight w:val="none"/>
        </w:rPr>
      </w:pPr>
    </w:p>
    <w:p w14:paraId="28718A5D">
      <w:pPr>
        <w:spacing w:line="480" w:lineRule="auto"/>
        <w:rPr>
          <w:rFonts w:ascii="宋体"/>
          <w:bCs/>
          <w:color w:val="auto"/>
          <w:sz w:val="24"/>
          <w:szCs w:val="24"/>
          <w:highlight w:val="none"/>
        </w:rPr>
      </w:pPr>
      <w:r>
        <w:rPr>
          <w:rFonts w:hint="eastAsia" w:ascii="宋体" w:hAnsi="宋体"/>
          <w:bCs/>
          <w:color w:val="auto"/>
          <w:sz w:val="24"/>
          <w:szCs w:val="24"/>
          <w:highlight w:val="none"/>
        </w:rPr>
        <w:t>投标人（盖章）：</w:t>
      </w:r>
    </w:p>
    <w:p w14:paraId="6C441E4C">
      <w:pPr>
        <w:spacing w:line="480" w:lineRule="auto"/>
        <w:rPr>
          <w:rFonts w:ascii="宋体"/>
          <w:bCs/>
          <w:color w:val="auto"/>
          <w:sz w:val="24"/>
          <w:szCs w:val="24"/>
          <w:highlight w:val="none"/>
        </w:rPr>
      </w:pPr>
      <w:r>
        <w:rPr>
          <w:rFonts w:hint="eastAsia" w:ascii="宋体" w:hAnsi="宋体"/>
          <w:bCs/>
          <w:color w:val="auto"/>
          <w:sz w:val="24"/>
          <w:szCs w:val="24"/>
          <w:highlight w:val="none"/>
        </w:rPr>
        <w:t>法定代表人或法定代表人授权代表（签字或盖章）：</w:t>
      </w:r>
    </w:p>
    <w:p w14:paraId="277A8EA2">
      <w:pPr>
        <w:spacing w:line="480" w:lineRule="auto"/>
        <w:rPr>
          <w:rFonts w:ascii="宋体"/>
          <w:bCs/>
          <w:color w:val="auto"/>
          <w:sz w:val="24"/>
          <w:szCs w:val="24"/>
          <w:highlight w:val="none"/>
        </w:rPr>
      </w:pPr>
    </w:p>
    <w:p w14:paraId="6640C5BF">
      <w:pPr>
        <w:ind w:firstLine="480"/>
        <w:rPr>
          <w:rFonts w:ascii="黑体" w:hAnsi="宋体" w:eastAsia="黑体"/>
          <w:bCs/>
          <w:color w:val="auto"/>
          <w:sz w:val="24"/>
          <w:szCs w:val="24"/>
          <w:highlight w:val="none"/>
        </w:rPr>
      </w:pPr>
    </w:p>
    <w:p w14:paraId="79744D08">
      <w:pPr>
        <w:ind w:firstLine="480"/>
        <w:rPr>
          <w:rFonts w:ascii="黑体" w:hAnsi="宋体" w:eastAsia="黑体"/>
          <w:bCs/>
          <w:color w:val="auto"/>
          <w:sz w:val="24"/>
          <w:szCs w:val="24"/>
          <w:highlight w:val="none"/>
        </w:rPr>
      </w:pPr>
    </w:p>
    <w:p w14:paraId="7E633B2B">
      <w:pPr>
        <w:ind w:firstLine="480"/>
        <w:rPr>
          <w:rFonts w:ascii="黑体" w:hAnsi="宋体" w:eastAsia="黑体"/>
          <w:bCs/>
          <w:color w:val="auto"/>
          <w:sz w:val="24"/>
          <w:szCs w:val="24"/>
          <w:highlight w:val="none"/>
        </w:rPr>
      </w:pPr>
    </w:p>
    <w:p w14:paraId="6D0C4EBB">
      <w:pPr>
        <w:ind w:firstLine="480"/>
        <w:rPr>
          <w:rFonts w:ascii="黑体" w:hAnsi="宋体" w:eastAsia="黑体"/>
          <w:bCs/>
          <w:color w:val="auto"/>
          <w:sz w:val="24"/>
          <w:szCs w:val="24"/>
          <w:highlight w:val="none"/>
        </w:rPr>
      </w:pPr>
    </w:p>
    <w:p w14:paraId="3755A0B1">
      <w:pPr>
        <w:ind w:firstLine="480"/>
        <w:rPr>
          <w:rFonts w:ascii="黑体" w:hAnsi="宋体" w:eastAsia="黑体"/>
          <w:bCs/>
          <w:color w:val="auto"/>
          <w:sz w:val="24"/>
          <w:szCs w:val="24"/>
          <w:highlight w:val="none"/>
        </w:rPr>
      </w:pPr>
    </w:p>
    <w:p w14:paraId="282166B1">
      <w:pPr>
        <w:ind w:firstLine="480"/>
        <w:rPr>
          <w:rFonts w:ascii="黑体" w:hAnsi="宋体" w:eastAsia="黑体"/>
          <w:bCs/>
          <w:color w:val="auto"/>
          <w:sz w:val="24"/>
          <w:szCs w:val="24"/>
          <w:highlight w:val="none"/>
        </w:rPr>
      </w:pPr>
    </w:p>
    <w:p w14:paraId="2D687C66">
      <w:pPr>
        <w:ind w:firstLine="480"/>
        <w:rPr>
          <w:rFonts w:ascii="黑体" w:hAnsi="宋体" w:eastAsia="黑体"/>
          <w:bCs/>
          <w:color w:val="auto"/>
          <w:sz w:val="24"/>
          <w:szCs w:val="24"/>
          <w:highlight w:val="none"/>
        </w:rPr>
      </w:pPr>
    </w:p>
    <w:p w14:paraId="651993B3">
      <w:pPr>
        <w:ind w:firstLine="420"/>
        <w:rPr>
          <w:rFonts w:ascii="黑体" w:hAnsi="宋体" w:eastAsia="黑体"/>
          <w:bCs/>
          <w:color w:val="auto"/>
          <w:sz w:val="24"/>
          <w:szCs w:val="24"/>
          <w:highlight w:val="none"/>
        </w:rPr>
      </w:pPr>
      <w:r>
        <w:rPr>
          <w:rFonts w:hint="eastAsia"/>
          <w:color w:val="auto"/>
          <w:highlight w:val="none"/>
        </w:rPr>
        <w:t>备注：上述所称“重大违法记录”，是指供应商因违法经营受到刑事处罚或者责令停产停业、吊销许可证或者执照、较大数额罚款等行政处罚。</w:t>
      </w:r>
    </w:p>
    <w:p w14:paraId="58361515">
      <w:pPr>
        <w:ind w:firstLine="480"/>
        <w:rPr>
          <w:rFonts w:ascii="黑体" w:hAnsi="宋体" w:eastAsia="黑体"/>
          <w:bCs/>
          <w:color w:val="auto"/>
          <w:sz w:val="24"/>
          <w:szCs w:val="24"/>
          <w:highlight w:val="none"/>
        </w:rPr>
      </w:pPr>
    </w:p>
    <w:p w14:paraId="398EA8E0">
      <w:pPr>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（三）（投标人）法定代表人授权委托书（格式）：</w:t>
      </w:r>
    </w:p>
    <w:p w14:paraId="383D9E33">
      <w:pPr>
        <w:rPr>
          <w:rFonts w:ascii="黑体" w:eastAsia="黑体"/>
          <w:bCs/>
          <w:color w:val="auto"/>
          <w:sz w:val="28"/>
          <w:szCs w:val="28"/>
          <w:highlight w:val="none"/>
        </w:rPr>
      </w:pPr>
    </w:p>
    <w:p w14:paraId="13746836">
      <w:pPr>
        <w:jc w:val="center"/>
        <w:rPr>
          <w:rFonts w:ascii="黑体" w:eastAsia="黑体"/>
          <w:bCs/>
          <w:color w:val="auto"/>
          <w:sz w:val="28"/>
          <w:szCs w:val="28"/>
          <w:highlight w:val="none"/>
        </w:rPr>
      </w:pPr>
      <w:r>
        <w:rPr>
          <w:rFonts w:hint="eastAsia" w:ascii="黑体" w:eastAsia="黑体"/>
          <w:bCs/>
          <w:color w:val="auto"/>
          <w:sz w:val="28"/>
          <w:szCs w:val="28"/>
          <w:highlight w:val="none"/>
        </w:rPr>
        <w:t>法定代表人授权委托书</w:t>
      </w:r>
    </w:p>
    <w:p w14:paraId="5443A2EE">
      <w:pPr>
        <w:spacing w:line="360" w:lineRule="auto"/>
        <w:jc w:val="center"/>
        <w:rPr>
          <w:rFonts w:ascii="楷体_GB2312" w:eastAsia="楷体_GB2312"/>
          <w:bCs/>
          <w:color w:val="auto"/>
          <w:sz w:val="36"/>
          <w:highlight w:val="none"/>
        </w:rPr>
      </w:pPr>
    </w:p>
    <w:p w14:paraId="676F8D6F">
      <w:pPr>
        <w:spacing w:line="480" w:lineRule="auto"/>
        <w:jc w:val="center"/>
        <w:rPr>
          <w:rFonts w:ascii="宋体"/>
          <w:bCs/>
          <w:color w:val="auto"/>
          <w:sz w:val="24"/>
          <w:szCs w:val="24"/>
          <w:highlight w:val="none"/>
        </w:rPr>
      </w:pPr>
      <w:r>
        <w:rPr>
          <w:rFonts w:hint="eastAsia" w:ascii="宋体" w:hAnsi="宋体"/>
          <w:bCs/>
          <w:color w:val="auto"/>
          <w:sz w:val="24"/>
          <w:szCs w:val="24"/>
          <w:highlight w:val="none"/>
        </w:rPr>
        <w:t>采购项目编号：</w:t>
      </w:r>
    </w:p>
    <w:p w14:paraId="2D9158EC">
      <w:pPr>
        <w:spacing w:line="480" w:lineRule="auto"/>
        <w:jc w:val="center"/>
        <w:rPr>
          <w:rFonts w:ascii="宋体"/>
          <w:bCs/>
          <w:color w:val="auto"/>
          <w:sz w:val="24"/>
          <w:szCs w:val="24"/>
          <w:highlight w:val="none"/>
        </w:rPr>
      </w:pPr>
      <w:r>
        <w:rPr>
          <w:rFonts w:hint="eastAsia" w:ascii="宋体" w:hAnsi="宋体"/>
          <w:bCs/>
          <w:color w:val="auto"/>
          <w:sz w:val="24"/>
          <w:szCs w:val="24"/>
          <w:highlight w:val="none"/>
        </w:rPr>
        <w:t>日期：</w:t>
      </w:r>
    </w:p>
    <w:p w14:paraId="4EDD3F8D">
      <w:pPr>
        <w:spacing w:line="600" w:lineRule="exact"/>
        <w:rPr>
          <w:rFonts w:ascii="宋体"/>
          <w:bCs/>
          <w:color w:val="auto"/>
          <w:sz w:val="24"/>
          <w:szCs w:val="24"/>
          <w:highlight w:val="none"/>
        </w:rPr>
      </w:pPr>
      <w:r>
        <w:rPr>
          <w:rFonts w:hint="eastAsia" w:ascii="宋体" w:hAnsi="宋体"/>
          <w:bCs/>
          <w:color w:val="auto"/>
          <w:sz w:val="24"/>
          <w:szCs w:val="24"/>
          <w:highlight w:val="none"/>
          <w:lang w:eastAsia="zh-CN"/>
        </w:rPr>
        <w:t>无锡市新吴生态环境局</w:t>
      </w:r>
      <w:r>
        <w:rPr>
          <w:rFonts w:hint="eastAsia" w:ascii="宋体" w:hAnsi="宋体"/>
          <w:bCs/>
          <w:color w:val="auto"/>
          <w:sz w:val="24"/>
          <w:szCs w:val="24"/>
          <w:highlight w:val="none"/>
        </w:rPr>
        <w:t>：</w:t>
      </w:r>
    </w:p>
    <w:p w14:paraId="7A759CC0">
      <w:pPr>
        <w:spacing w:line="600" w:lineRule="exact"/>
        <w:ind w:firstLine="480"/>
        <w:rPr>
          <w:rFonts w:ascii="宋体" w:hAnsi="宋体"/>
          <w:bCs/>
          <w:color w:val="auto"/>
          <w:sz w:val="24"/>
          <w:szCs w:val="24"/>
          <w:highlight w:val="none"/>
        </w:rPr>
      </w:pP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系中华人民共和国合法公司（单位），特授权</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代表我公司（单位）全权办理针对本项目（</w:t>
      </w:r>
      <w:r>
        <w:rPr>
          <w:rFonts w:hint="eastAsia" w:ascii="宋体" w:hAnsi="宋体"/>
          <w:bCs/>
          <w:color w:val="auto"/>
          <w:sz w:val="24"/>
          <w:szCs w:val="24"/>
          <w:highlight w:val="none"/>
          <w:lang w:eastAsia="zh-CN"/>
        </w:rPr>
        <w:t>JSZC-320214-JSHP-G2026-0004</w:t>
      </w:r>
      <w:r>
        <w:rPr>
          <w:rFonts w:hint="eastAsia" w:ascii="宋体" w:hAnsi="宋体"/>
          <w:bCs/>
          <w:color w:val="auto"/>
          <w:sz w:val="24"/>
          <w:szCs w:val="24"/>
          <w:highlight w:val="none"/>
        </w:rPr>
        <w:t>）的投标、参与开标、评标、签约等具体工作，并签署全部有关的文件、协议及合同。</w:t>
      </w:r>
    </w:p>
    <w:p w14:paraId="6D02A48C">
      <w:pPr>
        <w:spacing w:line="580" w:lineRule="exact"/>
        <w:ind w:firstLine="480"/>
        <w:rPr>
          <w:rFonts w:ascii="宋体"/>
          <w:bCs/>
          <w:color w:val="auto"/>
          <w:sz w:val="24"/>
          <w:szCs w:val="24"/>
          <w:highlight w:val="none"/>
        </w:rPr>
      </w:pPr>
      <w:r>
        <w:rPr>
          <w:rFonts w:hint="eastAsia" w:ascii="宋体" w:hAnsi="宋体"/>
          <w:bCs/>
          <w:color w:val="auto"/>
          <w:sz w:val="24"/>
          <w:szCs w:val="24"/>
          <w:highlight w:val="none"/>
        </w:rPr>
        <w:t>我公司（单位）对被授权代表的签名负全部责任。</w:t>
      </w:r>
    </w:p>
    <w:p w14:paraId="3EF2A017">
      <w:pPr>
        <w:spacing w:line="580" w:lineRule="exact"/>
        <w:ind w:firstLine="480"/>
        <w:rPr>
          <w:rFonts w:ascii="宋体"/>
          <w:bCs/>
          <w:color w:val="auto"/>
          <w:sz w:val="24"/>
          <w:szCs w:val="24"/>
          <w:highlight w:val="none"/>
        </w:rPr>
      </w:pPr>
      <w:r>
        <w:rPr>
          <w:rFonts w:hint="eastAsia" w:ascii="宋体" w:hAnsi="宋体"/>
          <w:bCs/>
          <w:color w:val="auto"/>
          <w:sz w:val="24"/>
          <w:szCs w:val="24"/>
          <w:highlight w:val="none"/>
        </w:rPr>
        <w:t>在撤销授权的书面通知送达你处以前，本授权书一直有效，被授权代表签署的所有文件（在授权书有效期内签署的）不因授权的撤销而失效。</w:t>
      </w:r>
    </w:p>
    <w:p w14:paraId="6F239040">
      <w:pPr>
        <w:spacing w:line="580" w:lineRule="exact"/>
        <w:ind w:firstLine="480"/>
        <w:rPr>
          <w:rFonts w:ascii="宋体"/>
          <w:bCs/>
          <w:color w:val="auto"/>
          <w:sz w:val="24"/>
          <w:szCs w:val="24"/>
          <w:highlight w:val="none"/>
        </w:rPr>
      </w:pPr>
      <w:r>
        <w:rPr>
          <w:rFonts w:hint="eastAsia" w:ascii="宋体" w:hAnsi="宋体"/>
          <w:bCs/>
          <w:color w:val="auto"/>
          <w:sz w:val="24"/>
          <w:szCs w:val="24"/>
          <w:highlight w:val="none"/>
        </w:rPr>
        <w:t>被授权代表情况：</w:t>
      </w:r>
    </w:p>
    <w:p w14:paraId="7A2B71FA">
      <w:pPr>
        <w:spacing w:line="580" w:lineRule="exact"/>
        <w:ind w:firstLine="525"/>
        <w:rPr>
          <w:rFonts w:ascii="宋体"/>
          <w:bCs/>
          <w:color w:val="auto"/>
          <w:sz w:val="24"/>
          <w:szCs w:val="24"/>
          <w:highlight w:val="none"/>
        </w:rPr>
      </w:pPr>
      <w:r>
        <w:rPr>
          <w:rFonts w:hint="eastAsia" w:ascii="宋体" w:hAnsi="宋体"/>
          <w:bCs/>
          <w:color w:val="auto"/>
          <w:sz w:val="24"/>
          <w:szCs w:val="24"/>
          <w:highlight w:val="none"/>
        </w:rPr>
        <w:t>姓名：          性别：           电话：</w:t>
      </w:r>
    </w:p>
    <w:p w14:paraId="2B75EB77">
      <w:pPr>
        <w:spacing w:line="580" w:lineRule="exact"/>
        <w:ind w:firstLine="3240"/>
        <w:rPr>
          <w:rFonts w:ascii="宋体"/>
          <w:bCs/>
          <w:color w:val="auto"/>
          <w:sz w:val="24"/>
          <w:szCs w:val="24"/>
          <w:highlight w:val="none"/>
        </w:rPr>
      </w:pPr>
    </w:p>
    <w:p w14:paraId="73A0D0BE">
      <w:pPr>
        <w:spacing w:line="580" w:lineRule="exact"/>
        <w:ind w:firstLine="3240"/>
        <w:rPr>
          <w:rFonts w:ascii="宋体"/>
          <w:bCs/>
          <w:color w:val="auto"/>
          <w:sz w:val="24"/>
          <w:szCs w:val="24"/>
          <w:highlight w:val="none"/>
        </w:rPr>
      </w:pPr>
    </w:p>
    <w:p w14:paraId="371328F9">
      <w:pPr>
        <w:spacing w:line="580" w:lineRule="exact"/>
        <w:ind w:firstLine="4180"/>
        <w:rPr>
          <w:rFonts w:ascii="宋体"/>
          <w:bCs/>
          <w:color w:val="auto"/>
          <w:sz w:val="24"/>
          <w:szCs w:val="24"/>
          <w:highlight w:val="none"/>
        </w:rPr>
      </w:pPr>
      <w:r>
        <w:rPr>
          <w:rFonts w:hint="eastAsia" w:ascii="宋体" w:hAnsi="宋体"/>
          <w:bCs/>
          <w:color w:val="auto"/>
          <w:sz w:val="24"/>
          <w:szCs w:val="24"/>
          <w:highlight w:val="none"/>
        </w:rPr>
        <w:t>单位名称（盖章）：</w:t>
      </w:r>
    </w:p>
    <w:p w14:paraId="61CB9ACA">
      <w:pPr>
        <w:spacing w:line="580" w:lineRule="exact"/>
        <w:ind w:firstLine="4080"/>
        <w:rPr>
          <w:rFonts w:ascii="宋体"/>
          <w:bCs/>
          <w:color w:val="auto"/>
          <w:sz w:val="24"/>
          <w:szCs w:val="24"/>
          <w:highlight w:val="none"/>
        </w:rPr>
      </w:pPr>
      <w:r>
        <w:rPr>
          <w:rFonts w:hint="eastAsia" w:ascii="宋体" w:hAnsi="宋体"/>
          <w:bCs/>
          <w:color w:val="auto"/>
          <w:sz w:val="24"/>
          <w:szCs w:val="24"/>
          <w:highlight w:val="none"/>
        </w:rPr>
        <w:t>法定代表人（签字或盖章）：</w:t>
      </w:r>
    </w:p>
    <w:p w14:paraId="3603619C">
      <w:pPr>
        <w:spacing w:line="580" w:lineRule="exact"/>
        <w:ind w:firstLine="420"/>
        <w:rPr>
          <w:rFonts w:ascii="宋体"/>
          <w:bCs/>
          <w:color w:val="auto"/>
          <w:sz w:val="24"/>
          <w:szCs w:val="24"/>
          <w:highlight w:val="none"/>
        </w:rPr>
      </w:pPr>
    </w:p>
    <w:p w14:paraId="13481CDF">
      <w:pPr>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（四）（投标人）中小企业声明函（格式）：</w:t>
      </w:r>
    </w:p>
    <w:p w14:paraId="521A2D3F">
      <w:pPr>
        <w:jc w:val="center"/>
        <w:rPr>
          <w:rFonts w:ascii="黑体" w:eastAsia="黑体"/>
          <w:bCs/>
          <w:color w:val="auto"/>
          <w:sz w:val="28"/>
          <w:szCs w:val="28"/>
          <w:highlight w:val="none"/>
        </w:rPr>
      </w:pPr>
      <w:r>
        <w:rPr>
          <w:rFonts w:ascii="黑体" w:eastAsia="黑体"/>
          <w:bCs/>
          <w:color w:val="auto"/>
          <w:sz w:val="28"/>
          <w:szCs w:val="28"/>
          <w:highlight w:val="none"/>
        </w:rPr>
        <w:t>中小企业声明函（服务）</w:t>
      </w:r>
    </w:p>
    <w:p w14:paraId="20F9757C">
      <w:pPr>
        <w:spacing w:line="580" w:lineRule="exact"/>
        <w:ind w:firstLine="480"/>
        <w:rPr>
          <w:rFonts w:ascii="宋体" w:hAnsi="宋体"/>
          <w:bCs/>
          <w:color w:val="auto"/>
          <w:sz w:val="24"/>
          <w:szCs w:val="24"/>
          <w:highlight w:val="none"/>
        </w:rPr>
      </w:pPr>
      <w:r>
        <w:rPr>
          <w:rFonts w:ascii="宋体" w:hAnsi="宋体"/>
          <w:bCs/>
          <w:color w:val="auto"/>
          <w:sz w:val="24"/>
          <w:szCs w:val="24"/>
          <w:highlight w:val="none"/>
        </w:rPr>
        <w:t>本公司（联合体）郑重声明，根据《政府采购促进中小企业发展管理办法》（财库﹝2020﹞46 号）的规定，本公司（联合体）参加</w:t>
      </w:r>
      <w:r>
        <w:rPr>
          <w:rFonts w:ascii="宋体" w:hAnsi="宋体"/>
          <w:bCs/>
          <w:color w:val="auto"/>
          <w:sz w:val="24"/>
          <w:szCs w:val="24"/>
          <w:highlight w:val="none"/>
          <w:u w:val="single"/>
        </w:rPr>
        <w:t>（单位名称）</w:t>
      </w:r>
      <w:r>
        <w:rPr>
          <w:rFonts w:ascii="宋体" w:hAnsi="宋体"/>
          <w:bCs/>
          <w:color w:val="auto"/>
          <w:sz w:val="24"/>
          <w:szCs w:val="24"/>
          <w:highlight w:val="none"/>
        </w:rPr>
        <w:t>的</w:t>
      </w:r>
      <w:r>
        <w:rPr>
          <w:rFonts w:ascii="宋体" w:hAnsi="宋体"/>
          <w:bCs/>
          <w:color w:val="auto"/>
          <w:sz w:val="24"/>
          <w:szCs w:val="24"/>
          <w:highlight w:val="none"/>
          <w:u w:val="single"/>
        </w:rPr>
        <w:t>（项目名称）</w:t>
      </w:r>
      <w:r>
        <w:rPr>
          <w:rFonts w:ascii="宋体" w:hAnsi="宋体"/>
          <w:bCs/>
          <w:color w:val="auto"/>
          <w:sz w:val="24"/>
          <w:szCs w:val="24"/>
          <w:highlight w:val="none"/>
        </w:rPr>
        <w:t>采购活动，服务全部由符合政策要求的中小企业承接。相关企业（含联合体中的中小企业、签订分包意向协议的中小企业）的具体情况如下：</w:t>
      </w:r>
    </w:p>
    <w:p w14:paraId="1E9D69F0">
      <w:pPr>
        <w:spacing w:line="580" w:lineRule="exact"/>
        <w:ind w:firstLine="480"/>
        <w:rPr>
          <w:rFonts w:ascii="宋体" w:hAnsi="宋体"/>
          <w:bCs/>
          <w:color w:val="auto"/>
          <w:sz w:val="24"/>
          <w:szCs w:val="24"/>
          <w:highlight w:val="none"/>
        </w:rPr>
      </w:pPr>
      <w:r>
        <w:rPr>
          <w:rFonts w:ascii="宋体" w:hAnsi="宋体"/>
          <w:bCs/>
          <w:color w:val="auto"/>
          <w:sz w:val="24"/>
          <w:szCs w:val="24"/>
          <w:highlight w:val="none"/>
        </w:rPr>
        <w:t>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，属于</w:t>
      </w:r>
      <w:r>
        <w:rPr>
          <w:rFonts w:ascii="宋体" w:hAnsi="宋体"/>
          <w:bCs/>
          <w:color w:val="auto"/>
          <w:sz w:val="24"/>
          <w:szCs w:val="24"/>
          <w:highlight w:val="none"/>
          <w:u w:val="single"/>
        </w:rPr>
        <w:t>（采购文件中明确的所属行业）</w:t>
      </w:r>
      <w:r>
        <w:rPr>
          <w:rFonts w:ascii="宋体" w:hAnsi="宋体"/>
          <w:bCs/>
          <w:color w:val="auto"/>
          <w:sz w:val="24"/>
          <w:szCs w:val="24"/>
          <w:highlight w:val="none"/>
        </w:rPr>
        <w:t>； 承建（承接）企业为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 小型企业、微型企业）</w:t>
      </w:r>
      <w:r>
        <w:rPr>
          <w:rFonts w:ascii="宋体" w:hAnsi="宋体"/>
          <w:bCs/>
          <w:color w:val="auto"/>
          <w:sz w:val="24"/>
          <w:szCs w:val="24"/>
          <w:highlight w:val="none"/>
        </w:rPr>
        <w:t>；</w:t>
      </w:r>
    </w:p>
    <w:p w14:paraId="2B7A580C">
      <w:pPr>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，属于</w:t>
      </w:r>
      <w:r>
        <w:rPr>
          <w:rFonts w:ascii="宋体" w:hAnsi="宋体"/>
          <w:bCs/>
          <w:color w:val="auto"/>
          <w:sz w:val="24"/>
          <w:szCs w:val="24"/>
          <w:highlight w:val="none"/>
          <w:u w:val="single"/>
        </w:rPr>
        <w:t>（采购文件中明确的所属行业）</w:t>
      </w:r>
      <w:r>
        <w:rPr>
          <w:rFonts w:ascii="宋体" w:hAnsi="宋体"/>
          <w:bCs/>
          <w:color w:val="auto"/>
          <w:sz w:val="24"/>
          <w:szCs w:val="24"/>
          <w:highlight w:val="none"/>
        </w:rPr>
        <w:t>； 承建（承接）企业为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 小型企业、微型企业）</w:t>
      </w:r>
      <w:r>
        <w:rPr>
          <w:rFonts w:ascii="宋体" w:hAnsi="宋体"/>
          <w:bCs/>
          <w:color w:val="auto"/>
          <w:sz w:val="24"/>
          <w:szCs w:val="24"/>
          <w:highlight w:val="none"/>
        </w:rPr>
        <w:t>；</w:t>
      </w:r>
    </w:p>
    <w:p w14:paraId="644A3158">
      <w:pPr>
        <w:spacing w:line="580" w:lineRule="exact"/>
        <w:ind w:firstLine="480"/>
        <w:rPr>
          <w:rFonts w:ascii="宋体" w:hAnsi="宋体"/>
          <w:bCs/>
          <w:color w:val="auto"/>
          <w:sz w:val="24"/>
          <w:szCs w:val="24"/>
          <w:highlight w:val="none"/>
        </w:rPr>
      </w:pPr>
      <w:r>
        <w:rPr>
          <w:rFonts w:ascii="宋体" w:hAnsi="宋体"/>
          <w:bCs/>
          <w:color w:val="auto"/>
          <w:sz w:val="24"/>
          <w:szCs w:val="24"/>
          <w:highlight w:val="none"/>
        </w:rPr>
        <w:t>……</w:t>
      </w:r>
    </w:p>
    <w:p w14:paraId="0AA7CE8E">
      <w:pPr>
        <w:spacing w:line="580" w:lineRule="exact"/>
        <w:ind w:firstLine="480"/>
        <w:rPr>
          <w:rFonts w:ascii="宋体" w:hAnsi="宋体"/>
          <w:bCs/>
          <w:color w:val="auto"/>
          <w:sz w:val="24"/>
          <w:szCs w:val="24"/>
          <w:highlight w:val="none"/>
        </w:rPr>
      </w:pPr>
      <w:r>
        <w:rPr>
          <w:rFonts w:ascii="宋体" w:hAnsi="宋体"/>
          <w:bCs/>
          <w:color w:val="auto"/>
          <w:sz w:val="24"/>
          <w:szCs w:val="24"/>
          <w:highlight w:val="none"/>
        </w:rPr>
        <w:t>以上企业，不属于大企业的分支机构，不存在控股股东为大企业的情形，也不存在与大企业的负责人为同一人的情形。 本企业对上述声明内容的真实性负责。如有虚假，将依 法承担相应责任。</w:t>
      </w:r>
    </w:p>
    <w:p w14:paraId="06F5AFA9">
      <w:pPr>
        <w:rPr>
          <w:rFonts w:ascii="黑体" w:hAnsi="宋体" w:eastAsia="黑体"/>
          <w:bCs/>
          <w:color w:val="auto"/>
          <w:sz w:val="24"/>
          <w:szCs w:val="24"/>
          <w:highlight w:val="none"/>
        </w:rPr>
      </w:pPr>
    </w:p>
    <w:p w14:paraId="22F6A206">
      <w:pPr>
        <w:rPr>
          <w:rFonts w:ascii="黑体" w:hAnsi="宋体" w:eastAsia="黑体"/>
          <w:bCs/>
          <w:color w:val="auto"/>
          <w:sz w:val="24"/>
          <w:szCs w:val="24"/>
          <w:highlight w:val="none"/>
        </w:rPr>
      </w:pPr>
    </w:p>
    <w:p w14:paraId="65E2C3A0">
      <w:pPr>
        <w:spacing w:line="360" w:lineRule="auto"/>
        <w:ind w:firstLine="4800"/>
        <w:rPr>
          <w:rFonts w:ascii="宋体" w:hAnsi="宋体"/>
          <w:bCs/>
          <w:color w:val="auto"/>
          <w:sz w:val="24"/>
          <w:szCs w:val="24"/>
          <w:highlight w:val="none"/>
        </w:rPr>
      </w:pPr>
      <w:r>
        <w:rPr>
          <w:rFonts w:hint="eastAsia" w:ascii="宋体" w:hAnsi="宋体"/>
          <w:bCs/>
          <w:color w:val="auto"/>
          <w:sz w:val="24"/>
          <w:szCs w:val="24"/>
          <w:highlight w:val="none"/>
        </w:rPr>
        <w:t>企业名称（盖章）：</w:t>
      </w:r>
    </w:p>
    <w:p w14:paraId="08FE42C9">
      <w:pPr>
        <w:spacing w:line="360" w:lineRule="auto"/>
        <w:ind w:firstLine="4800"/>
        <w:rPr>
          <w:rFonts w:ascii="宋体" w:hAnsi="宋体"/>
          <w:bCs/>
          <w:color w:val="auto"/>
          <w:sz w:val="24"/>
          <w:szCs w:val="24"/>
          <w:highlight w:val="none"/>
        </w:rPr>
      </w:pPr>
      <w:r>
        <w:rPr>
          <w:rFonts w:hint="eastAsia" w:ascii="宋体" w:hAnsi="宋体"/>
          <w:bCs/>
          <w:color w:val="auto"/>
          <w:sz w:val="24"/>
          <w:szCs w:val="24"/>
          <w:highlight w:val="none"/>
        </w:rPr>
        <w:t>日　　　　　　期：</w:t>
      </w:r>
    </w:p>
    <w:p w14:paraId="619113C7">
      <w:pPr>
        <w:spacing w:line="360" w:lineRule="auto"/>
        <w:rPr>
          <w:rFonts w:ascii="宋体" w:hAnsi="宋体"/>
          <w:bCs/>
          <w:color w:val="auto"/>
          <w:sz w:val="24"/>
          <w:szCs w:val="24"/>
          <w:highlight w:val="none"/>
        </w:rPr>
      </w:pPr>
    </w:p>
    <w:p w14:paraId="614DC009">
      <w:pPr>
        <w:rPr>
          <w:color w:val="auto"/>
          <w:highlight w:val="none"/>
        </w:rPr>
      </w:pPr>
      <w:r>
        <w:rPr>
          <w:rFonts w:hint="eastAsia"/>
          <w:color w:val="auto"/>
          <w:highlight w:val="none"/>
        </w:rPr>
        <w:t>注：1.</w:t>
      </w:r>
      <w:r>
        <w:rPr>
          <w:color w:val="auto"/>
          <w:highlight w:val="none"/>
        </w:rPr>
        <w:t>从业人员、营业收入、资产总额填报上一年度数据，无上一年度数据的新成立企业可不填报。</w:t>
      </w:r>
    </w:p>
    <w:p w14:paraId="4FCA8511">
      <w:pPr>
        <w:ind w:firstLine="420"/>
        <w:rPr>
          <w:color w:val="auto"/>
          <w:highlight w:val="none"/>
        </w:rPr>
      </w:pPr>
      <w:r>
        <w:rPr>
          <w:rFonts w:hint="eastAsia"/>
          <w:color w:val="auto"/>
          <w:highlight w:val="none"/>
        </w:rPr>
        <w:t>2.中标供应商的《</w:t>
      </w:r>
      <w:r>
        <w:rPr>
          <w:color w:val="auto"/>
          <w:highlight w:val="none"/>
        </w:rPr>
        <w:t>中小企业声明函</w:t>
      </w:r>
      <w:r>
        <w:rPr>
          <w:rFonts w:hint="eastAsia"/>
          <w:color w:val="auto"/>
          <w:highlight w:val="none"/>
        </w:rPr>
        <w:t>》将随中标公告进行公示。供应商按照本办法规定提供声明函内容不实的，属于提供虚假材料谋取中标、成交，依照《中华人民共和国政府采购法》等国家有关规定追究相应责任。</w:t>
      </w:r>
    </w:p>
    <w:p w14:paraId="0E07919E">
      <w:pPr>
        <w:ind w:firstLine="420"/>
        <w:rPr>
          <w:rFonts w:ascii="黑体" w:hAnsi="宋体" w:eastAsia="黑体"/>
          <w:bCs/>
          <w:color w:val="auto"/>
          <w:sz w:val="24"/>
          <w:szCs w:val="24"/>
          <w:highlight w:val="none"/>
        </w:rPr>
      </w:pPr>
      <w:r>
        <w:rPr>
          <w:rFonts w:hint="eastAsia"/>
          <w:color w:val="auto"/>
          <w:highlight w:val="none"/>
        </w:rPr>
        <w:t>3.投标时本表附在《明细报价表》之后（如有）。</w:t>
      </w:r>
      <w:r>
        <w:rPr>
          <w:rFonts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（五）（投标人）残疾人福利性单位声明函（格式）：</w:t>
      </w:r>
    </w:p>
    <w:p w14:paraId="7D87490E">
      <w:pPr>
        <w:spacing w:line="480" w:lineRule="auto"/>
        <w:rPr>
          <w:rFonts w:ascii="宋体"/>
          <w:bCs/>
          <w:color w:val="auto"/>
          <w:sz w:val="24"/>
          <w:szCs w:val="24"/>
          <w:highlight w:val="none"/>
        </w:rPr>
      </w:pPr>
    </w:p>
    <w:p w14:paraId="775DD168">
      <w:pPr>
        <w:jc w:val="center"/>
        <w:rPr>
          <w:rFonts w:ascii="黑体" w:eastAsia="黑体"/>
          <w:bCs/>
          <w:color w:val="auto"/>
          <w:sz w:val="28"/>
          <w:szCs w:val="28"/>
          <w:highlight w:val="none"/>
        </w:rPr>
      </w:pPr>
      <w:r>
        <w:rPr>
          <w:rFonts w:hint="eastAsia" w:ascii="黑体" w:eastAsia="黑体"/>
          <w:bCs/>
          <w:color w:val="auto"/>
          <w:sz w:val="28"/>
          <w:szCs w:val="28"/>
          <w:highlight w:val="none"/>
        </w:rPr>
        <w:t>残疾人福利性单位声明函</w:t>
      </w:r>
    </w:p>
    <w:p w14:paraId="2B0BAA10">
      <w:pPr>
        <w:jc w:val="center"/>
        <w:rPr>
          <w:rFonts w:ascii="黑体" w:eastAsia="黑体"/>
          <w:bCs/>
          <w:color w:val="auto"/>
          <w:sz w:val="28"/>
          <w:szCs w:val="28"/>
          <w:highlight w:val="none"/>
        </w:rPr>
      </w:pPr>
    </w:p>
    <w:p w14:paraId="710B4B68">
      <w:pPr>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99712AA">
      <w:pPr>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本单位对上述声明的真实性负责。如有虚假，将依法承担相应责任。</w:t>
      </w:r>
    </w:p>
    <w:p w14:paraId="5C17D2E7">
      <w:pPr>
        <w:spacing w:line="580" w:lineRule="exact"/>
        <w:ind w:firstLine="480"/>
        <w:rPr>
          <w:rFonts w:ascii="宋体" w:hAnsi="宋体"/>
          <w:bCs/>
          <w:color w:val="auto"/>
          <w:sz w:val="24"/>
          <w:szCs w:val="24"/>
          <w:highlight w:val="none"/>
        </w:rPr>
      </w:pPr>
    </w:p>
    <w:p w14:paraId="6F632EA3">
      <w:pPr>
        <w:spacing w:line="580" w:lineRule="exact"/>
        <w:ind w:firstLine="480"/>
        <w:rPr>
          <w:rFonts w:ascii="宋体" w:hAnsi="宋体"/>
          <w:bCs/>
          <w:color w:val="auto"/>
          <w:sz w:val="24"/>
          <w:szCs w:val="24"/>
          <w:highlight w:val="none"/>
        </w:rPr>
      </w:pPr>
    </w:p>
    <w:p w14:paraId="12916642">
      <w:pPr>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单位名称（盖章）：</w:t>
      </w:r>
    </w:p>
    <w:p w14:paraId="37CC68DE">
      <w:pPr>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日  期：</w:t>
      </w:r>
    </w:p>
    <w:p w14:paraId="53E18E74">
      <w:pPr>
        <w:ind w:firstLine="480"/>
        <w:rPr>
          <w:rFonts w:ascii="黑体" w:hAnsi="宋体" w:eastAsia="黑体"/>
          <w:bCs/>
          <w:color w:val="auto"/>
          <w:sz w:val="24"/>
          <w:szCs w:val="24"/>
          <w:highlight w:val="none"/>
        </w:rPr>
      </w:pPr>
    </w:p>
    <w:p w14:paraId="2A2D5DAF">
      <w:pPr>
        <w:ind w:firstLine="480"/>
        <w:rPr>
          <w:rFonts w:ascii="黑体" w:hAnsi="宋体" w:eastAsia="黑体"/>
          <w:bCs/>
          <w:color w:val="auto"/>
          <w:sz w:val="24"/>
          <w:szCs w:val="24"/>
          <w:highlight w:val="none"/>
        </w:rPr>
      </w:pPr>
    </w:p>
    <w:p w14:paraId="62E17F2F">
      <w:pPr>
        <w:ind w:firstLine="480"/>
        <w:rPr>
          <w:rFonts w:ascii="黑体" w:hAnsi="宋体" w:eastAsia="黑体"/>
          <w:bCs/>
          <w:color w:val="auto"/>
          <w:sz w:val="24"/>
          <w:szCs w:val="24"/>
          <w:highlight w:val="none"/>
        </w:rPr>
      </w:pPr>
    </w:p>
    <w:p w14:paraId="7468D71F">
      <w:pPr>
        <w:ind w:firstLine="480"/>
        <w:rPr>
          <w:rFonts w:ascii="黑体" w:hAnsi="宋体" w:eastAsia="黑体"/>
          <w:bCs/>
          <w:color w:val="auto"/>
          <w:sz w:val="24"/>
          <w:szCs w:val="24"/>
          <w:highlight w:val="none"/>
        </w:rPr>
      </w:pPr>
    </w:p>
    <w:p w14:paraId="698EE1D2">
      <w:pPr>
        <w:ind w:firstLine="480"/>
        <w:rPr>
          <w:rFonts w:ascii="黑体" w:hAnsi="宋体" w:eastAsia="黑体"/>
          <w:bCs/>
          <w:color w:val="auto"/>
          <w:sz w:val="24"/>
          <w:szCs w:val="24"/>
          <w:highlight w:val="none"/>
        </w:rPr>
      </w:pPr>
    </w:p>
    <w:p w14:paraId="119DBF47">
      <w:pPr>
        <w:ind w:firstLine="480"/>
        <w:rPr>
          <w:rFonts w:ascii="黑体" w:hAnsi="宋体" w:eastAsia="黑体"/>
          <w:bCs/>
          <w:color w:val="auto"/>
          <w:sz w:val="24"/>
          <w:szCs w:val="24"/>
          <w:highlight w:val="none"/>
        </w:rPr>
      </w:pPr>
    </w:p>
    <w:p w14:paraId="764FED56">
      <w:pPr>
        <w:ind w:firstLine="480"/>
        <w:rPr>
          <w:rFonts w:ascii="黑体" w:hAnsi="宋体" w:eastAsia="黑体"/>
          <w:bCs/>
          <w:color w:val="auto"/>
          <w:sz w:val="24"/>
          <w:szCs w:val="24"/>
          <w:highlight w:val="none"/>
        </w:rPr>
      </w:pPr>
    </w:p>
    <w:p w14:paraId="5C02B78C">
      <w:pPr>
        <w:ind w:firstLine="480"/>
        <w:rPr>
          <w:rFonts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（六）</w:t>
      </w:r>
      <w:r>
        <w:rPr>
          <w:rFonts w:hint="eastAsia" w:ascii="黑体" w:hAnsi="宋体" w:eastAsia="黑体"/>
          <w:bCs/>
          <w:color w:val="auto"/>
          <w:sz w:val="24"/>
          <w:szCs w:val="24"/>
          <w:highlight w:val="none"/>
          <w:lang w:eastAsia="zh-CN"/>
        </w:rPr>
        <w:t>服务保障承诺书</w:t>
      </w:r>
      <w:r>
        <w:rPr>
          <w:rFonts w:hint="eastAsia" w:ascii="黑体" w:hAnsi="宋体" w:eastAsia="黑体"/>
          <w:bCs/>
          <w:color w:val="auto"/>
          <w:sz w:val="24"/>
          <w:szCs w:val="24"/>
          <w:highlight w:val="none"/>
        </w:rPr>
        <w:t>（格式）：</w:t>
      </w:r>
    </w:p>
    <w:p w14:paraId="03852066">
      <w:pPr>
        <w:jc w:val="center"/>
        <w:rPr>
          <w:rFonts w:hint="eastAsia" w:ascii="黑体" w:eastAsia="黑体"/>
          <w:bCs/>
          <w:color w:val="auto"/>
          <w:sz w:val="28"/>
          <w:szCs w:val="28"/>
          <w:highlight w:val="none"/>
          <w:lang w:eastAsia="zh-CN"/>
        </w:rPr>
      </w:pPr>
      <w:r>
        <w:rPr>
          <w:rFonts w:hint="eastAsia" w:ascii="黑体" w:eastAsia="黑体"/>
          <w:bCs/>
          <w:color w:val="auto"/>
          <w:sz w:val="28"/>
          <w:szCs w:val="28"/>
          <w:highlight w:val="none"/>
          <w:lang w:eastAsia="zh-CN"/>
        </w:rPr>
        <w:t>服务保障承诺书</w:t>
      </w:r>
    </w:p>
    <w:p w14:paraId="7CB7EA50">
      <w:pPr>
        <w:jc w:val="center"/>
        <w:rPr>
          <w:rFonts w:ascii="黑体" w:eastAsia="黑体"/>
          <w:bCs/>
          <w:color w:val="auto"/>
          <w:sz w:val="28"/>
          <w:szCs w:val="28"/>
          <w:highlight w:val="none"/>
        </w:rPr>
      </w:pPr>
    </w:p>
    <w:p w14:paraId="3C469246">
      <w:pPr>
        <w:spacing w:line="480" w:lineRule="auto"/>
        <w:rPr>
          <w:rFonts w:ascii="宋体" w:hAnsi="宋体"/>
          <w:color w:val="auto"/>
          <w:sz w:val="24"/>
          <w:szCs w:val="24"/>
          <w:highlight w:val="none"/>
        </w:rPr>
      </w:pPr>
      <w:r>
        <w:rPr>
          <w:rFonts w:hint="eastAsia" w:ascii="宋体" w:hAnsi="宋体"/>
          <w:color w:val="auto"/>
          <w:sz w:val="24"/>
          <w:szCs w:val="24"/>
          <w:highlight w:val="none"/>
        </w:rPr>
        <w:t>（投标人名称）针</w:t>
      </w:r>
      <w:r>
        <w:rPr>
          <w:rFonts w:hint="eastAsia" w:ascii="宋体" w:hAnsi="宋体"/>
          <w:bCs/>
          <w:color w:val="auto"/>
          <w:sz w:val="24"/>
          <w:szCs w:val="24"/>
          <w:highlight w:val="none"/>
        </w:rPr>
        <w:t>对本项目（</w:t>
      </w:r>
      <w:r>
        <w:rPr>
          <w:rFonts w:hint="eastAsia" w:ascii="宋体" w:hAnsi="宋体"/>
          <w:bCs/>
          <w:color w:val="auto"/>
          <w:sz w:val="24"/>
          <w:szCs w:val="24"/>
          <w:highlight w:val="none"/>
          <w:lang w:eastAsia="zh-CN"/>
        </w:rPr>
        <w:t>JSZC-320214-JSHP-G2026-0004</w:t>
      </w:r>
      <w:r>
        <w:rPr>
          <w:rFonts w:hint="eastAsia" w:ascii="宋体" w:hAnsi="宋体"/>
          <w:bCs/>
          <w:color w:val="auto"/>
          <w:sz w:val="24"/>
          <w:szCs w:val="24"/>
          <w:highlight w:val="none"/>
        </w:rPr>
        <w:t>）</w:t>
      </w:r>
      <w:r>
        <w:rPr>
          <w:rFonts w:hint="eastAsia" w:ascii="宋体" w:hAnsi="宋体"/>
          <w:color w:val="auto"/>
          <w:sz w:val="24"/>
          <w:szCs w:val="24"/>
          <w:highlight w:val="none"/>
        </w:rPr>
        <w:t>在此承诺：</w:t>
      </w:r>
    </w:p>
    <w:p w14:paraId="158DF988">
      <w:pPr>
        <w:spacing w:line="480" w:lineRule="auto"/>
        <w:rPr>
          <w:rFonts w:ascii="宋体" w:hAnsi="宋体"/>
          <w:color w:val="auto"/>
          <w:sz w:val="24"/>
          <w:szCs w:val="24"/>
          <w:highlight w:val="none"/>
        </w:rPr>
      </w:pPr>
    </w:p>
    <w:p w14:paraId="214FDFB3">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lang w:eastAsia="zh-CN"/>
        </w:rPr>
        <w:t>1.</w:t>
      </w:r>
      <w:r>
        <w:rPr>
          <w:rFonts w:hint="eastAsia" w:ascii="宋体" w:hAnsi="宋体"/>
          <w:color w:val="auto"/>
          <w:sz w:val="24"/>
          <w:szCs w:val="24"/>
          <w:highlight w:val="none"/>
        </w:rPr>
        <w:t>本公司（单位）</w:t>
      </w:r>
      <w:r>
        <w:rPr>
          <w:rFonts w:hint="eastAsia" w:ascii="宋体" w:hAnsi="宋体"/>
          <w:bCs/>
          <w:color w:val="auto"/>
          <w:sz w:val="24"/>
          <w:szCs w:val="24"/>
          <w:highlight w:val="none"/>
        </w:rPr>
        <w:t>对本项目（</w:t>
      </w:r>
      <w:r>
        <w:rPr>
          <w:rFonts w:hint="eastAsia" w:ascii="宋体" w:hAnsi="宋体"/>
          <w:bCs/>
          <w:color w:val="auto"/>
          <w:sz w:val="24"/>
          <w:szCs w:val="24"/>
          <w:highlight w:val="none"/>
          <w:lang w:eastAsia="zh-CN"/>
        </w:rPr>
        <w:t>JSZC-320214-JSHP-G2026-0004</w:t>
      </w:r>
      <w:r>
        <w:rPr>
          <w:rFonts w:hint="eastAsia" w:ascii="宋体" w:hAnsi="宋体"/>
          <w:bCs/>
          <w:color w:val="auto"/>
          <w:sz w:val="24"/>
          <w:szCs w:val="24"/>
          <w:highlight w:val="none"/>
        </w:rPr>
        <w:t>）所提供的服务符合招标文件要求；</w:t>
      </w:r>
    </w:p>
    <w:p w14:paraId="212FB130">
      <w:pPr>
        <w:tabs>
          <w:tab w:val="left" w:pos="945"/>
        </w:tabs>
        <w:spacing w:line="360" w:lineRule="auto"/>
        <w:ind w:firstLine="465"/>
        <w:rPr>
          <w:rFonts w:ascii="宋体" w:hAnsi="宋体" w:cs="宋体"/>
          <w:color w:val="auto"/>
          <w:sz w:val="24"/>
          <w:szCs w:val="24"/>
          <w:highlight w:val="none"/>
        </w:rPr>
      </w:pPr>
      <w:r>
        <w:rPr>
          <w:rFonts w:hint="eastAsia" w:ascii="宋体" w:hAnsi="宋体" w:cs="宋体"/>
          <w:color w:val="auto"/>
          <w:sz w:val="24"/>
          <w:szCs w:val="24"/>
          <w:highlight w:val="none"/>
          <w:lang w:eastAsia="zh-CN"/>
        </w:rPr>
        <w:t>2.</w:t>
      </w:r>
      <w:r>
        <w:rPr>
          <w:rFonts w:hint="eastAsia" w:ascii="宋体" w:hAnsi="宋体"/>
          <w:color w:val="auto"/>
          <w:sz w:val="24"/>
          <w:szCs w:val="24"/>
          <w:highlight w:val="none"/>
        </w:rPr>
        <w:t>本公司（单位）</w:t>
      </w:r>
      <w:r>
        <w:rPr>
          <w:rFonts w:hint="eastAsia" w:ascii="宋体" w:hAnsi="宋体"/>
          <w:bCs/>
          <w:color w:val="auto"/>
          <w:sz w:val="24"/>
          <w:szCs w:val="24"/>
          <w:highlight w:val="none"/>
        </w:rPr>
        <w:t>具备履行合同所必需的人员、设备和专业技术能力；</w:t>
      </w:r>
    </w:p>
    <w:p w14:paraId="68B5F550">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lang w:eastAsia="zh-CN"/>
        </w:rPr>
        <w:t>3.</w:t>
      </w:r>
      <w:r>
        <w:rPr>
          <w:rFonts w:hint="eastAsia" w:ascii="宋体" w:hAnsi="宋体"/>
          <w:color w:val="auto"/>
          <w:sz w:val="24"/>
          <w:szCs w:val="24"/>
          <w:highlight w:val="none"/>
        </w:rPr>
        <w:t>本公司未被“</w:t>
      </w:r>
      <w:r>
        <w:rPr>
          <w:rFonts w:hint="eastAsia" w:ascii="宋体" w:hAnsi="宋体"/>
          <w:bCs/>
          <w:color w:val="auto"/>
          <w:sz w:val="24"/>
          <w:szCs w:val="24"/>
          <w:highlight w:val="none"/>
        </w:rPr>
        <w:t>信用中国</w:t>
      </w:r>
      <w:r>
        <w:rPr>
          <w:rFonts w:hint="eastAsia" w:ascii="宋体" w:hAnsi="宋体"/>
          <w:color w:val="auto"/>
          <w:sz w:val="24"/>
          <w:szCs w:val="24"/>
          <w:highlight w:val="none"/>
        </w:rPr>
        <w:t>”</w:t>
      </w:r>
      <w:r>
        <w:rPr>
          <w:rFonts w:hint="eastAsia" w:ascii="宋体" w:hAnsi="宋体"/>
          <w:bCs/>
          <w:color w:val="auto"/>
          <w:sz w:val="24"/>
          <w:szCs w:val="24"/>
          <w:highlight w:val="none"/>
        </w:rPr>
        <w:t>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Style w:val="199"/>
          <w:rFonts w:hint="eastAsia" w:ascii="宋体" w:hAnsi="宋体"/>
          <w:bCs/>
          <w:color w:val="auto"/>
          <w:sz w:val="24"/>
          <w:szCs w:val="24"/>
          <w:highlight w:val="none"/>
        </w:rPr>
        <w:t>www.creditchina.gov.cn</w:t>
      </w:r>
      <w:r>
        <w:rPr>
          <w:rStyle w:val="199"/>
          <w:rFonts w:hint="eastAsia" w:ascii="宋体" w:hAnsi="宋体"/>
          <w:bCs/>
          <w:color w:val="auto"/>
          <w:sz w:val="24"/>
          <w:szCs w:val="24"/>
          <w:highlight w:val="none"/>
        </w:rPr>
        <w:fldChar w:fldCharType="end"/>
      </w:r>
      <w:r>
        <w:rPr>
          <w:rFonts w:hint="eastAsia" w:ascii="宋体" w:hAnsi="宋体"/>
          <w:bCs/>
          <w:color w:val="auto"/>
          <w:sz w:val="24"/>
          <w:szCs w:val="24"/>
          <w:highlight w:val="none"/>
        </w:rPr>
        <w:t>）、</w:t>
      </w:r>
      <w:r>
        <w:rPr>
          <w:rFonts w:hint="eastAsia" w:ascii="宋体" w:hAnsi="宋体"/>
          <w:color w:val="auto"/>
          <w:sz w:val="24"/>
          <w:szCs w:val="24"/>
          <w:highlight w:val="none"/>
        </w:rPr>
        <w:t>中国政府采购网（www.ccgp.gov.cn）列入失信被执行人、重大税收违法案件当事人名单、政府采购严重违法失信行为记录名单</w:t>
      </w:r>
      <w:r>
        <w:rPr>
          <w:rFonts w:hint="eastAsia" w:ascii="宋体" w:hAnsi="宋体"/>
          <w:bCs/>
          <w:color w:val="auto"/>
          <w:sz w:val="24"/>
          <w:szCs w:val="24"/>
          <w:highlight w:val="none"/>
        </w:rPr>
        <w:t>；</w:t>
      </w:r>
    </w:p>
    <w:p w14:paraId="0C8CADC1">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4</w:t>
      </w:r>
      <w:r>
        <w:rPr>
          <w:rFonts w:hint="eastAsia" w:ascii="宋体" w:hAnsi="宋体" w:cs="宋体"/>
          <w:color w:val="auto"/>
          <w:sz w:val="24"/>
          <w:szCs w:val="24"/>
          <w:highlight w:val="none"/>
          <w:lang w:val="en-US" w:eastAsia="zh-CN"/>
        </w:rPr>
        <w:t>.</w:t>
      </w:r>
      <w:r>
        <w:rPr>
          <w:rFonts w:hint="eastAsia" w:ascii="宋体" w:hAnsi="宋体"/>
          <w:color w:val="auto"/>
          <w:sz w:val="24"/>
          <w:szCs w:val="24"/>
          <w:highlight w:val="none"/>
        </w:rPr>
        <w:t>本公司（单位</w:t>
      </w:r>
      <w:r>
        <w:rPr>
          <w:rFonts w:hint="eastAsia" w:ascii="宋体" w:hAnsi="宋体" w:eastAsia="宋体" w:cs="Times New Roman"/>
          <w:color w:val="auto"/>
          <w:sz w:val="24"/>
          <w:szCs w:val="24"/>
          <w:highlight w:val="none"/>
        </w:rPr>
        <w:t>）未被市级及以上行政主管部门处罚暂停业务</w:t>
      </w:r>
      <w:r>
        <w:rPr>
          <w:rFonts w:hint="eastAsia" w:ascii="宋体" w:hAnsi="宋体" w:eastAsia="宋体" w:cs="Times New Roman"/>
          <w:color w:val="auto"/>
          <w:sz w:val="24"/>
          <w:szCs w:val="24"/>
          <w:highlight w:val="none"/>
          <w:lang w:eastAsia="zh-CN"/>
        </w:rPr>
        <w:t>；</w:t>
      </w:r>
    </w:p>
    <w:p w14:paraId="5C11E413">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5</w:t>
      </w:r>
      <w:r>
        <w:rPr>
          <w:rFonts w:hint="eastAsia" w:ascii="宋体" w:hAnsi="宋体" w:cs="宋体"/>
          <w:color w:val="auto"/>
          <w:sz w:val="24"/>
          <w:szCs w:val="24"/>
          <w:highlight w:val="none"/>
          <w:lang w:val="en-US" w:eastAsia="zh-CN"/>
        </w:rPr>
        <w:t>.</w:t>
      </w:r>
    </w:p>
    <w:p w14:paraId="7CAC306F">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6</w:t>
      </w:r>
      <w:r>
        <w:rPr>
          <w:rFonts w:hint="eastAsia" w:ascii="宋体" w:hAnsi="宋体" w:cs="宋体"/>
          <w:color w:val="auto"/>
          <w:sz w:val="24"/>
          <w:szCs w:val="24"/>
          <w:highlight w:val="none"/>
          <w:lang w:val="en-US" w:eastAsia="zh-CN"/>
        </w:rPr>
        <w:t>.</w:t>
      </w:r>
    </w:p>
    <w:p w14:paraId="070FF2D7">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7</w:t>
      </w:r>
      <w:r>
        <w:rPr>
          <w:rFonts w:hint="eastAsia" w:ascii="宋体" w:hAnsi="宋体" w:cs="宋体"/>
          <w:color w:val="auto"/>
          <w:sz w:val="24"/>
          <w:szCs w:val="24"/>
          <w:highlight w:val="none"/>
          <w:lang w:val="en-US" w:eastAsia="zh-CN"/>
        </w:rPr>
        <w:t>.</w:t>
      </w:r>
    </w:p>
    <w:p w14:paraId="403A3D6E">
      <w:pPr>
        <w:tabs>
          <w:tab w:val="left" w:pos="945"/>
        </w:tabs>
        <w:spacing w:line="360" w:lineRule="auto"/>
        <w:ind w:firstLine="465"/>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8</w:t>
      </w:r>
      <w:r>
        <w:rPr>
          <w:rFonts w:hint="eastAsia" w:ascii="宋体" w:hAnsi="宋体" w:cs="宋体"/>
          <w:color w:val="auto"/>
          <w:sz w:val="24"/>
          <w:szCs w:val="24"/>
          <w:highlight w:val="none"/>
          <w:lang w:val="en-US" w:eastAsia="zh-CN"/>
        </w:rPr>
        <w:t>.</w:t>
      </w:r>
    </w:p>
    <w:p w14:paraId="5729B326">
      <w:pPr>
        <w:spacing w:line="480" w:lineRule="auto"/>
        <w:ind w:firstLine="960"/>
        <w:rPr>
          <w:rFonts w:ascii="宋体" w:hAnsi="宋体"/>
          <w:bCs/>
          <w:color w:val="auto"/>
          <w:sz w:val="24"/>
          <w:szCs w:val="24"/>
          <w:highlight w:val="none"/>
        </w:rPr>
      </w:pPr>
      <w:r>
        <w:rPr>
          <w:rFonts w:ascii="宋体" w:hAnsi="宋体"/>
          <w:bCs/>
          <w:color w:val="auto"/>
          <w:sz w:val="24"/>
          <w:szCs w:val="24"/>
          <w:highlight w:val="none"/>
        </w:rPr>
        <w:t>…………………</w:t>
      </w:r>
    </w:p>
    <w:p w14:paraId="0E7F09DA">
      <w:pPr>
        <w:spacing w:line="480" w:lineRule="auto"/>
        <w:ind w:firstLine="960"/>
        <w:rPr>
          <w:rFonts w:ascii="宋体" w:hAnsi="宋体"/>
          <w:bCs/>
          <w:color w:val="auto"/>
          <w:sz w:val="24"/>
          <w:szCs w:val="24"/>
          <w:highlight w:val="none"/>
        </w:rPr>
      </w:pPr>
      <w:r>
        <w:rPr>
          <w:rFonts w:hint="eastAsia" w:ascii="宋体" w:hAnsi="宋体"/>
          <w:bCs/>
          <w:color w:val="auto"/>
          <w:sz w:val="24"/>
          <w:szCs w:val="24"/>
          <w:highlight w:val="none"/>
        </w:rPr>
        <w:t>如违背上述承诺，本公司</w:t>
      </w:r>
      <w:r>
        <w:rPr>
          <w:rFonts w:hint="eastAsia" w:ascii="宋体" w:hAnsi="宋体"/>
          <w:color w:val="auto"/>
          <w:sz w:val="24"/>
          <w:szCs w:val="24"/>
          <w:highlight w:val="none"/>
        </w:rPr>
        <w:t>（单位）</w:t>
      </w:r>
      <w:r>
        <w:rPr>
          <w:rFonts w:hint="eastAsia" w:ascii="宋体" w:hAnsi="宋体"/>
          <w:bCs/>
          <w:color w:val="auto"/>
          <w:sz w:val="24"/>
          <w:szCs w:val="24"/>
          <w:highlight w:val="none"/>
        </w:rPr>
        <w:t>将承担一切法律责任。</w:t>
      </w:r>
    </w:p>
    <w:p w14:paraId="0B36CFF2">
      <w:pPr>
        <w:spacing w:line="480" w:lineRule="auto"/>
        <w:rPr>
          <w:rFonts w:ascii="宋体" w:hAnsi="宋体"/>
          <w:bCs/>
          <w:color w:val="auto"/>
          <w:sz w:val="24"/>
          <w:szCs w:val="24"/>
          <w:highlight w:val="none"/>
        </w:rPr>
      </w:pPr>
    </w:p>
    <w:p w14:paraId="39827066">
      <w:pPr>
        <w:spacing w:line="480" w:lineRule="auto"/>
        <w:ind w:firstLine="3720"/>
        <w:rPr>
          <w:rFonts w:ascii="宋体" w:hAnsi="宋体"/>
          <w:bCs/>
          <w:color w:val="auto"/>
          <w:sz w:val="24"/>
          <w:szCs w:val="24"/>
          <w:highlight w:val="none"/>
        </w:rPr>
      </w:pPr>
      <w:r>
        <w:rPr>
          <w:rFonts w:hint="eastAsia" w:ascii="宋体" w:hAnsi="宋体"/>
          <w:color w:val="auto"/>
          <w:sz w:val="24"/>
          <w:szCs w:val="24"/>
          <w:highlight w:val="none"/>
        </w:rPr>
        <w:t>投标人</w:t>
      </w:r>
      <w:r>
        <w:rPr>
          <w:rFonts w:hint="eastAsia" w:ascii="宋体" w:hAnsi="宋体"/>
          <w:bCs/>
          <w:color w:val="auto"/>
          <w:sz w:val="24"/>
          <w:szCs w:val="24"/>
          <w:highlight w:val="none"/>
        </w:rPr>
        <w:t>（盖章）：</w:t>
      </w:r>
    </w:p>
    <w:p w14:paraId="5B7AAC6A">
      <w:pPr>
        <w:spacing w:line="480" w:lineRule="auto"/>
        <w:ind w:firstLine="480"/>
        <w:rPr>
          <w:rFonts w:ascii="宋体" w:hAnsi="宋体"/>
          <w:bCs/>
          <w:color w:val="auto"/>
          <w:sz w:val="24"/>
          <w:szCs w:val="24"/>
          <w:highlight w:val="none"/>
        </w:rPr>
      </w:pPr>
      <w:r>
        <w:rPr>
          <w:rFonts w:hint="eastAsia" w:ascii="宋体" w:hAnsi="宋体"/>
          <w:bCs/>
          <w:color w:val="auto"/>
          <w:sz w:val="24"/>
          <w:szCs w:val="24"/>
          <w:highlight w:val="none"/>
        </w:rPr>
        <w:t>法定代表人或法定代表人授权代表签字或盖章：</w:t>
      </w:r>
    </w:p>
    <w:p w14:paraId="5E032CC6">
      <w:pPr>
        <w:spacing w:line="480" w:lineRule="auto"/>
        <w:ind w:firstLine="480"/>
        <w:rPr>
          <w:rFonts w:ascii="宋体" w:hAnsi="宋体"/>
          <w:bCs/>
          <w:color w:val="auto"/>
          <w:sz w:val="24"/>
          <w:szCs w:val="24"/>
          <w:highlight w:val="none"/>
        </w:rPr>
      </w:pPr>
    </w:p>
    <w:p w14:paraId="24A1F688">
      <w:pPr>
        <w:spacing w:line="480" w:lineRule="auto"/>
        <w:ind w:firstLine="420"/>
        <w:rPr>
          <w:rFonts w:ascii="宋体"/>
          <w:bCs/>
          <w:color w:val="auto"/>
          <w:sz w:val="24"/>
          <w:szCs w:val="24"/>
          <w:highlight w:val="none"/>
        </w:rPr>
      </w:pPr>
      <w:r>
        <w:rPr>
          <w:rFonts w:hint="eastAsia" w:ascii="宋体" w:hAnsi="宋体"/>
          <w:bCs/>
          <w:color w:val="auto"/>
          <w:szCs w:val="21"/>
          <w:highlight w:val="none"/>
        </w:rPr>
        <w:t>注：以上内容由投标单位根据采购要求可自行完善。</w:t>
      </w:r>
    </w:p>
    <w:p w14:paraId="1518C6F8">
      <w:pPr>
        <w:ind w:firstLine="480"/>
        <w:rPr>
          <w:rFonts w:ascii="黑体" w:hAnsi="宋体" w:eastAsia="黑体"/>
          <w:bCs/>
          <w:color w:val="auto"/>
          <w:sz w:val="24"/>
          <w:szCs w:val="24"/>
          <w:highlight w:val="none"/>
        </w:rPr>
      </w:pPr>
    </w:p>
    <w:p w14:paraId="651149DC">
      <w:pPr>
        <w:jc w:val="left"/>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（七）开标一览表（格式）：</w:t>
      </w:r>
    </w:p>
    <w:p w14:paraId="0FDA84B0">
      <w:pPr>
        <w:jc w:val="center"/>
        <w:rPr>
          <w:rFonts w:ascii="黑体" w:eastAsia="黑体"/>
          <w:bCs/>
          <w:color w:val="auto"/>
          <w:sz w:val="28"/>
          <w:szCs w:val="28"/>
          <w:highlight w:val="none"/>
        </w:rPr>
      </w:pPr>
      <w:r>
        <w:rPr>
          <w:rFonts w:hint="eastAsia" w:ascii="黑体" w:eastAsia="黑体"/>
          <w:bCs/>
          <w:color w:val="auto"/>
          <w:sz w:val="28"/>
          <w:szCs w:val="28"/>
          <w:highlight w:val="none"/>
        </w:rPr>
        <w:t>开标一览表</w:t>
      </w:r>
    </w:p>
    <w:p w14:paraId="7856ABBA">
      <w:pPr>
        <w:spacing w:line="300" w:lineRule="auto"/>
        <w:rPr>
          <w:rFonts w:ascii="宋体" w:hAnsi="宋体" w:cs="宋体"/>
          <w:color w:val="auto"/>
          <w:highlight w:val="none"/>
        </w:rPr>
      </w:pPr>
    </w:p>
    <w:p w14:paraId="669689B7">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投标人名称（盖章）                     采购项目编号：</w:t>
      </w:r>
      <w:r>
        <w:rPr>
          <w:rFonts w:hint="eastAsia" w:ascii="黑体" w:eastAsia="黑体"/>
          <w:bCs/>
          <w:color w:val="auto"/>
          <w:sz w:val="24"/>
          <w:szCs w:val="24"/>
          <w:highlight w:val="none"/>
          <w:lang w:eastAsia="zh-CN"/>
        </w:rPr>
        <w:t>JSZC-320214-JSHP-G2026-0004</w:t>
      </w:r>
    </w:p>
    <w:tbl>
      <w:tblPr>
        <w:tblStyle w:val="3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282"/>
        <w:gridCol w:w="4798"/>
      </w:tblGrid>
      <w:tr w14:paraId="580392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5282" w:type="dxa"/>
            <w:noWrap/>
            <w:vAlign w:val="center"/>
          </w:tcPr>
          <w:p w14:paraId="1DA0F68A">
            <w:pPr>
              <w:jc w:val="center"/>
              <w:rPr>
                <w:rFonts w:ascii="宋体" w:hAnsi="宋体"/>
                <w:b/>
                <w:bCs/>
                <w:color w:val="auto"/>
                <w:sz w:val="24"/>
                <w:szCs w:val="24"/>
                <w:highlight w:val="none"/>
              </w:rPr>
            </w:pPr>
            <w:r>
              <w:rPr>
                <w:rFonts w:hint="eastAsia" w:ascii="宋体" w:hAnsi="宋体"/>
                <w:b/>
                <w:bCs/>
                <w:color w:val="auto"/>
                <w:sz w:val="24"/>
                <w:szCs w:val="24"/>
                <w:highlight w:val="none"/>
              </w:rPr>
              <w:t>项目名称</w:t>
            </w:r>
          </w:p>
        </w:tc>
        <w:tc>
          <w:tcPr>
            <w:tcW w:w="4798" w:type="dxa"/>
            <w:noWrap/>
            <w:vAlign w:val="center"/>
          </w:tcPr>
          <w:p w14:paraId="58DA06A1">
            <w:pPr>
              <w:jc w:val="center"/>
              <w:rPr>
                <w:rFonts w:ascii="宋体" w:hAnsi="宋体"/>
                <w:b/>
                <w:bCs/>
                <w:color w:val="auto"/>
                <w:sz w:val="24"/>
                <w:szCs w:val="24"/>
                <w:highlight w:val="none"/>
              </w:rPr>
            </w:pPr>
            <w:r>
              <w:rPr>
                <w:rFonts w:hint="eastAsia" w:ascii="宋体" w:hAnsi="宋体"/>
                <w:b/>
                <w:bCs/>
                <w:color w:val="auto"/>
                <w:sz w:val="24"/>
                <w:szCs w:val="24"/>
                <w:highlight w:val="none"/>
              </w:rPr>
              <w:t>投标报价</w:t>
            </w:r>
          </w:p>
        </w:tc>
      </w:tr>
      <w:tr w14:paraId="251FF5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29" w:hRule="atLeast"/>
          <w:jc w:val="center"/>
        </w:trPr>
        <w:tc>
          <w:tcPr>
            <w:tcW w:w="5282" w:type="dxa"/>
            <w:noWrap/>
            <w:vAlign w:val="center"/>
          </w:tcPr>
          <w:p w14:paraId="573A9467">
            <w:pPr>
              <w:pStyle w:val="355"/>
              <w:spacing w:line="400" w:lineRule="exact"/>
              <w:jc w:val="center"/>
              <w:rPr>
                <w:rFonts w:hint="eastAsia" w:hAnsi="宋体"/>
                <w:bCs/>
                <w:color w:val="auto"/>
                <w:szCs w:val="24"/>
                <w:highlight w:val="none"/>
                <w:lang w:eastAsia="zh-CN"/>
              </w:rPr>
            </w:pPr>
            <w:r>
              <w:rPr>
                <w:rFonts w:hint="eastAsia" w:hAnsi="宋体"/>
                <w:bCs/>
                <w:color w:val="auto"/>
                <w:szCs w:val="24"/>
                <w:highlight w:val="none"/>
                <w:lang w:eastAsia="zh-CN"/>
              </w:rPr>
              <w:t>2026年环境质量监测项目</w:t>
            </w:r>
          </w:p>
          <w:p w14:paraId="380E8EE7">
            <w:pPr>
              <w:pStyle w:val="355"/>
              <w:spacing w:line="400" w:lineRule="exact"/>
              <w:jc w:val="center"/>
              <w:rPr>
                <w:rFonts w:hint="default" w:hAnsi="宋体" w:eastAsia="宋体"/>
                <w:bCs/>
                <w:color w:val="auto"/>
                <w:szCs w:val="24"/>
                <w:highlight w:val="none"/>
                <w:lang w:val="en-US" w:eastAsia="zh-CN"/>
              </w:rPr>
            </w:pPr>
            <w:r>
              <w:rPr>
                <w:rFonts w:hint="eastAsia" w:hAnsi="宋体"/>
                <w:bCs/>
                <w:color w:val="auto"/>
                <w:szCs w:val="24"/>
                <w:highlight w:val="none"/>
                <w:lang w:eastAsia="zh-CN"/>
              </w:rPr>
              <w:t>（</w:t>
            </w:r>
            <w:r>
              <w:rPr>
                <w:rFonts w:hint="eastAsia" w:hAnsi="宋体"/>
                <w:bCs/>
                <w:color w:val="auto"/>
                <w:szCs w:val="24"/>
                <w:highlight w:val="none"/>
                <w:lang w:val="en-US" w:eastAsia="zh-CN"/>
              </w:rPr>
              <w:t xml:space="preserve">   标段）</w:t>
            </w:r>
            <w:r>
              <w:rPr>
                <w:rFonts w:hint="eastAsia" w:hAnsi="宋体" w:cs="宋体"/>
                <w:b/>
                <w:bCs/>
                <w:color w:val="auto"/>
                <w:sz w:val="24"/>
                <w:szCs w:val="24"/>
                <w:highlight w:val="none"/>
                <w:lang w:val="en-US" w:eastAsia="zh-CN"/>
              </w:rPr>
              <w:t>投标总报价</w:t>
            </w:r>
          </w:p>
        </w:tc>
        <w:tc>
          <w:tcPr>
            <w:tcW w:w="4798" w:type="dxa"/>
            <w:noWrap/>
            <w:vAlign w:val="center"/>
          </w:tcPr>
          <w:p w14:paraId="44CCBA47">
            <w:pPr>
              <w:pStyle w:val="355"/>
              <w:spacing w:line="360" w:lineRule="auto"/>
              <w:rPr>
                <w:rFonts w:hint="default" w:hAnsi="宋体" w:cs="宋体"/>
                <w:color w:val="auto"/>
                <w:sz w:val="24"/>
                <w:szCs w:val="24"/>
                <w:highlight w:val="none"/>
                <w:u w:val="none"/>
                <w:lang w:val="en-US" w:eastAsia="zh-CN"/>
              </w:rPr>
            </w:pPr>
            <w:r>
              <w:rPr>
                <w:rFonts w:hint="eastAsia" w:hAnsi="宋体" w:cs="宋体"/>
                <w:color w:val="auto"/>
                <w:sz w:val="24"/>
                <w:szCs w:val="24"/>
                <w:highlight w:val="none"/>
                <w:u w:val="none"/>
                <w:lang w:val="en-US" w:eastAsia="zh-CN"/>
              </w:rPr>
              <w:t>小写：       元</w:t>
            </w:r>
          </w:p>
          <w:p w14:paraId="41652E5F">
            <w:pPr>
              <w:pStyle w:val="355"/>
              <w:spacing w:line="360" w:lineRule="auto"/>
              <w:rPr>
                <w:rFonts w:hint="default" w:eastAsia="宋体"/>
                <w:bCs/>
                <w:color w:val="auto"/>
                <w:highlight w:val="none"/>
                <w:lang w:val="en-US" w:eastAsia="zh-CN"/>
              </w:rPr>
            </w:pPr>
            <w:r>
              <w:rPr>
                <w:rFonts w:hint="eastAsia" w:hAnsi="宋体" w:cs="宋体"/>
                <w:color w:val="auto"/>
                <w:sz w:val="24"/>
                <w:szCs w:val="24"/>
                <w:highlight w:val="none"/>
                <w:u w:val="none"/>
                <w:lang w:val="en-US" w:eastAsia="zh-CN"/>
              </w:rPr>
              <w:t>大写：</w:t>
            </w:r>
          </w:p>
        </w:tc>
      </w:tr>
      <w:tr w14:paraId="05BF46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1" w:hRule="atLeast"/>
          <w:jc w:val="center"/>
        </w:trPr>
        <w:tc>
          <w:tcPr>
            <w:tcW w:w="10080" w:type="dxa"/>
            <w:gridSpan w:val="2"/>
            <w:noWrap/>
            <w:vAlign w:val="center"/>
          </w:tcPr>
          <w:p w14:paraId="447B3944">
            <w:pPr>
              <w:spacing w:line="300" w:lineRule="auto"/>
              <w:jc w:val="left"/>
              <w:rPr>
                <w:rFonts w:ascii="宋体" w:hAnsi="宋体" w:cs="宋体"/>
                <w:color w:val="auto"/>
                <w:sz w:val="24"/>
                <w:highlight w:val="none"/>
              </w:rPr>
            </w:pPr>
            <w:r>
              <w:rPr>
                <w:rFonts w:hint="eastAsia" w:ascii="宋体" w:hAnsi="宋体"/>
                <w:color w:val="auto"/>
                <w:sz w:val="24"/>
                <w:highlight w:val="none"/>
              </w:rPr>
              <w:t>服务期：</w:t>
            </w:r>
          </w:p>
        </w:tc>
      </w:tr>
      <w:tr w14:paraId="00BDEA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26" w:hRule="atLeast"/>
          <w:jc w:val="center"/>
        </w:trPr>
        <w:tc>
          <w:tcPr>
            <w:tcW w:w="10080" w:type="dxa"/>
            <w:gridSpan w:val="2"/>
            <w:noWrap/>
            <w:vAlign w:val="center"/>
          </w:tcPr>
          <w:p w14:paraId="4D9B098F">
            <w:pPr>
              <w:spacing w:line="300" w:lineRule="auto"/>
              <w:jc w:val="left"/>
              <w:rPr>
                <w:rFonts w:ascii="宋体" w:hAnsi="宋体" w:cs="宋体"/>
                <w:color w:val="auto"/>
                <w:sz w:val="24"/>
                <w:highlight w:val="none"/>
              </w:rPr>
            </w:pPr>
            <w:r>
              <w:rPr>
                <w:rFonts w:hint="eastAsia" w:ascii="宋体" w:hAnsi="宋体" w:cs="宋体"/>
                <w:color w:val="auto"/>
                <w:sz w:val="24"/>
                <w:highlight w:val="none"/>
              </w:rPr>
              <w:t>服务质量：</w:t>
            </w:r>
          </w:p>
        </w:tc>
      </w:tr>
      <w:tr w14:paraId="38A01E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8" w:hRule="atLeast"/>
          <w:jc w:val="center"/>
        </w:trPr>
        <w:tc>
          <w:tcPr>
            <w:tcW w:w="10080" w:type="dxa"/>
            <w:gridSpan w:val="2"/>
            <w:noWrap/>
            <w:vAlign w:val="center"/>
          </w:tcPr>
          <w:p w14:paraId="00E6D226">
            <w:pPr>
              <w:spacing w:line="300" w:lineRule="auto"/>
              <w:jc w:val="left"/>
              <w:rPr>
                <w:rFonts w:ascii="宋体" w:hAnsi="宋体" w:cs="宋体"/>
                <w:color w:val="auto"/>
                <w:sz w:val="24"/>
                <w:highlight w:val="none"/>
              </w:rPr>
            </w:pPr>
            <w:r>
              <w:rPr>
                <w:rFonts w:hint="eastAsia" w:ascii="宋体" w:hAnsi="宋体" w:cs="宋体"/>
                <w:color w:val="auto"/>
                <w:sz w:val="24"/>
                <w:highlight w:val="none"/>
              </w:rPr>
              <w:t>项目负责人：</w:t>
            </w:r>
          </w:p>
        </w:tc>
      </w:tr>
    </w:tbl>
    <w:p w14:paraId="352542C1">
      <w:pPr>
        <w:spacing w:before="5"/>
        <w:rPr>
          <w:b/>
          <w:bCs/>
          <w:color w:val="auto"/>
          <w:sz w:val="24"/>
          <w:szCs w:val="24"/>
          <w:highlight w:val="none"/>
        </w:rPr>
      </w:pPr>
    </w:p>
    <w:p w14:paraId="426E325D">
      <w:pPr>
        <w:spacing w:before="5"/>
        <w:rPr>
          <w:b/>
          <w:bCs/>
          <w:color w:val="auto"/>
          <w:sz w:val="24"/>
          <w:szCs w:val="24"/>
          <w:highlight w:val="none"/>
        </w:rPr>
      </w:pPr>
      <w:r>
        <w:rPr>
          <w:rFonts w:hint="eastAsia"/>
          <w:b/>
          <w:bCs/>
          <w:color w:val="auto"/>
          <w:sz w:val="24"/>
          <w:szCs w:val="24"/>
          <w:highlight w:val="none"/>
        </w:rPr>
        <w:t>法定代表人或法定代表人授权代表签字或盖章：</w:t>
      </w:r>
    </w:p>
    <w:p w14:paraId="3C0B560D">
      <w:pPr>
        <w:spacing w:line="400" w:lineRule="exact"/>
        <w:rPr>
          <w:rFonts w:ascii="黑体" w:eastAsia="黑体"/>
          <w:bCs/>
          <w:color w:val="auto"/>
          <w:sz w:val="32"/>
          <w:highlight w:val="none"/>
        </w:rPr>
      </w:pPr>
    </w:p>
    <w:p w14:paraId="4FE96F95">
      <w:pPr>
        <w:spacing w:line="500" w:lineRule="exact"/>
        <w:rPr>
          <w:rFonts w:ascii="宋体" w:hAnsi="宋体" w:cs="宋体"/>
          <w:b/>
          <w:bCs/>
          <w:color w:val="auto"/>
          <w:sz w:val="24"/>
          <w:highlight w:val="none"/>
        </w:rPr>
      </w:pPr>
      <w:r>
        <w:rPr>
          <w:rFonts w:hint="eastAsia" w:ascii="宋体" w:hAnsi="宋体" w:cs="宋体"/>
          <w:b/>
          <w:bCs/>
          <w:color w:val="auto"/>
          <w:sz w:val="24"/>
          <w:highlight w:val="none"/>
        </w:rPr>
        <w:t>填写说明：</w:t>
      </w:r>
    </w:p>
    <w:p w14:paraId="66A0F562">
      <w:pPr>
        <w:spacing w:line="500" w:lineRule="exact"/>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rPr>
        <w:t>1</w:t>
      </w:r>
      <w:r>
        <w:rPr>
          <w:rFonts w:hint="eastAsia" w:ascii="宋体" w:hAnsi="宋体" w:eastAsia="宋体" w:cs="宋体"/>
          <w:b/>
          <w:bCs/>
          <w:color w:val="auto"/>
          <w:sz w:val="24"/>
          <w:highlight w:val="none"/>
          <w:lang w:eastAsia="zh-CN"/>
        </w:rPr>
        <w:t>、</w:t>
      </w:r>
      <w:r>
        <w:rPr>
          <w:rFonts w:hint="eastAsia" w:ascii="宋体" w:hAnsi="宋体" w:eastAsia="宋体" w:cs="宋体"/>
          <w:b/>
          <w:bCs/>
          <w:color w:val="auto"/>
          <w:sz w:val="24"/>
          <w:highlight w:val="none"/>
        </w:rPr>
        <w:t>评标时一律按开标一览表中内容为准，开标一览表中必须盖章或签字。</w:t>
      </w:r>
    </w:p>
    <w:p w14:paraId="23AEAEEF">
      <w:pPr>
        <w:rPr>
          <w:rFonts w:hint="eastAsia" w:ascii="黑体" w:hAnsi="宋体" w:eastAsia="黑体"/>
          <w:bCs/>
          <w:color w:val="auto"/>
          <w:sz w:val="24"/>
          <w:szCs w:val="24"/>
          <w:highlight w:val="none"/>
        </w:rPr>
        <w:sectPr>
          <w:pgSz w:w="11906" w:h="16838"/>
          <w:pgMar w:top="1440" w:right="1080" w:bottom="1440" w:left="1080" w:header="624" w:footer="907" w:gutter="0"/>
          <w:pgBorders>
            <w:top w:val="none" w:sz="0" w:space="0"/>
            <w:left w:val="none" w:sz="0" w:space="0"/>
            <w:bottom w:val="none" w:sz="0" w:space="0"/>
            <w:right w:val="none" w:sz="0" w:space="0"/>
          </w:pgBorders>
          <w:cols w:space="1701" w:num="1"/>
          <w:docGrid w:linePitch="360" w:charSpace="0"/>
        </w:sectPr>
      </w:pPr>
    </w:p>
    <w:p w14:paraId="74EF9F46">
      <w:pPr>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rPr>
        <w:t>（</w:t>
      </w:r>
      <w:r>
        <w:rPr>
          <w:rFonts w:hint="eastAsia" w:ascii="黑体" w:hAnsi="宋体" w:eastAsia="黑体"/>
          <w:bCs/>
          <w:color w:val="auto"/>
          <w:sz w:val="24"/>
          <w:szCs w:val="24"/>
          <w:highlight w:val="none"/>
          <w:lang w:val="en-US" w:eastAsia="zh-CN"/>
        </w:rPr>
        <w:t>八</w:t>
      </w:r>
      <w:r>
        <w:rPr>
          <w:rFonts w:hint="eastAsia" w:ascii="黑体" w:hAnsi="宋体" w:eastAsia="黑体"/>
          <w:bCs/>
          <w:color w:val="auto"/>
          <w:sz w:val="24"/>
          <w:szCs w:val="24"/>
          <w:highlight w:val="none"/>
        </w:rPr>
        <w:t>）</w:t>
      </w:r>
      <w:r>
        <w:rPr>
          <w:rFonts w:hint="eastAsia" w:ascii="黑体" w:hAnsi="宋体" w:eastAsia="黑体"/>
          <w:bCs/>
          <w:color w:val="auto"/>
          <w:sz w:val="24"/>
          <w:szCs w:val="24"/>
          <w:highlight w:val="none"/>
          <w:lang w:val="en-US" w:eastAsia="zh-CN"/>
        </w:rPr>
        <w:t>报价明细表（格式）：</w:t>
      </w:r>
    </w:p>
    <w:p w14:paraId="4EDE48D3">
      <w:pPr>
        <w:jc w:val="center"/>
        <w:rPr>
          <w:rFonts w:hint="eastAsia" w:ascii="黑体" w:eastAsia="黑体"/>
          <w:bCs/>
          <w:color w:val="auto"/>
          <w:sz w:val="28"/>
          <w:szCs w:val="28"/>
          <w:highlight w:val="none"/>
          <w:lang w:val="en-US" w:eastAsia="zh-CN"/>
        </w:rPr>
      </w:pPr>
      <w:r>
        <w:rPr>
          <w:rFonts w:hint="eastAsia" w:ascii="黑体" w:eastAsia="黑体"/>
          <w:bCs/>
          <w:color w:val="auto"/>
          <w:sz w:val="28"/>
          <w:szCs w:val="28"/>
          <w:highlight w:val="none"/>
          <w:lang w:val="en-US" w:eastAsia="zh-CN"/>
        </w:rPr>
        <w:t>报价明细表</w:t>
      </w:r>
    </w:p>
    <w:p w14:paraId="7485A7A5">
      <w:pPr>
        <w:spacing w:line="400" w:lineRule="exact"/>
        <w:ind w:firstLine="470" w:firstLineChars="196"/>
        <w:rPr>
          <w:rFonts w:hint="eastAsia" w:ascii="黑体" w:hAnsi="宋体" w:eastAsia="黑体"/>
          <w:bCs/>
          <w:color w:val="auto"/>
          <w:sz w:val="24"/>
          <w:szCs w:val="24"/>
          <w:highlight w:val="none"/>
          <w:lang w:val="en-US" w:eastAsia="zh-CN"/>
        </w:rPr>
      </w:pPr>
    </w:p>
    <w:p w14:paraId="3F7A964F">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投标人名称（盖章）                     采购项目编号：</w:t>
      </w:r>
      <w:r>
        <w:rPr>
          <w:rFonts w:hint="eastAsia" w:ascii="黑体" w:eastAsia="黑体"/>
          <w:bCs/>
          <w:color w:val="auto"/>
          <w:sz w:val="24"/>
          <w:szCs w:val="24"/>
          <w:highlight w:val="none"/>
          <w:lang w:eastAsia="zh-CN"/>
        </w:rPr>
        <w:t>JSZC-320214-JSHP-G2026-0004</w:t>
      </w:r>
    </w:p>
    <w:p w14:paraId="488850B7">
      <w:pPr>
        <w:spacing w:line="400" w:lineRule="exact"/>
        <w:ind w:firstLine="472" w:firstLineChars="196"/>
        <w:rPr>
          <w:rFonts w:hint="eastAsia" w:ascii="宋体" w:hAnsi="宋体" w:eastAsia="宋体" w:cs="宋体"/>
          <w:b/>
          <w:color w:val="auto"/>
          <w:kern w:val="2"/>
          <w:sz w:val="24"/>
          <w:szCs w:val="24"/>
          <w:highlight w:val="none"/>
          <w:u w:val="single"/>
        </w:rPr>
      </w:pP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9"/>
        <w:gridCol w:w="1695"/>
        <w:gridCol w:w="2727"/>
        <w:gridCol w:w="2835"/>
        <w:gridCol w:w="1843"/>
      </w:tblGrid>
      <w:tr w14:paraId="1367D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9" w:type="dxa"/>
            <w:noWrap w:val="0"/>
            <w:vAlign w:val="center"/>
          </w:tcPr>
          <w:p w14:paraId="2D5C1ACC">
            <w:pPr>
              <w:spacing w:line="360" w:lineRule="auto"/>
              <w:jc w:val="center"/>
              <w:rPr>
                <w:rFonts w:hint="eastAsia"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序号</w:t>
            </w:r>
          </w:p>
        </w:tc>
        <w:tc>
          <w:tcPr>
            <w:tcW w:w="1695" w:type="dxa"/>
            <w:noWrap w:val="0"/>
            <w:vAlign w:val="center"/>
          </w:tcPr>
          <w:p w14:paraId="0F4C57A2">
            <w:pPr>
              <w:spacing w:line="360" w:lineRule="auto"/>
              <w:jc w:val="center"/>
              <w:rPr>
                <w:rFonts w:hint="eastAsia" w:ascii="宋体" w:hAnsi="宋体" w:eastAsia="宋体" w:cs="宋体"/>
                <w:b/>
                <w:bCs/>
                <w:color w:val="auto"/>
                <w:kern w:val="2"/>
                <w:sz w:val="24"/>
                <w:szCs w:val="24"/>
                <w:highlight w:val="none"/>
                <w:lang w:eastAsia="zh-CN"/>
              </w:rPr>
            </w:pPr>
            <w:r>
              <w:rPr>
                <w:rFonts w:hint="eastAsia" w:ascii="宋体" w:hAnsi="宋体" w:cs="宋体"/>
                <w:b/>
                <w:bCs/>
                <w:color w:val="auto"/>
                <w:kern w:val="2"/>
                <w:sz w:val="24"/>
                <w:szCs w:val="24"/>
                <w:highlight w:val="none"/>
                <w:lang w:val="en-US" w:eastAsia="zh-CN"/>
              </w:rPr>
              <w:t>服务内容</w:t>
            </w:r>
          </w:p>
        </w:tc>
        <w:tc>
          <w:tcPr>
            <w:tcW w:w="2727" w:type="dxa"/>
            <w:noWrap w:val="0"/>
            <w:vAlign w:val="center"/>
          </w:tcPr>
          <w:p w14:paraId="0E0E3FE0">
            <w:pPr>
              <w:spacing w:line="360" w:lineRule="auto"/>
              <w:jc w:val="center"/>
              <w:rPr>
                <w:rFonts w:hint="eastAsia" w:ascii="宋体" w:hAnsi="宋体" w:eastAsia="宋体" w:cs="宋体"/>
                <w:b/>
                <w:bCs/>
                <w:color w:val="auto"/>
                <w:kern w:val="2"/>
                <w:sz w:val="24"/>
                <w:szCs w:val="24"/>
                <w:highlight w:val="none"/>
                <w:lang w:eastAsia="zh-CN"/>
              </w:rPr>
            </w:pPr>
            <w:r>
              <w:rPr>
                <w:rFonts w:hint="eastAsia" w:ascii="宋体" w:hAnsi="宋体" w:cs="宋体"/>
                <w:b/>
                <w:bCs/>
                <w:color w:val="auto"/>
                <w:kern w:val="2"/>
                <w:sz w:val="24"/>
                <w:szCs w:val="24"/>
                <w:highlight w:val="none"/>
                <w:lang w:val="en-US" w:eastAsia="zh-CN"/>
              </w:rPr>
              <w:t>服务数量</w:t>
            </w:r>
          </w:p>
        </w:tc>
        <w:tc>
          <w:tcPr>
            <w:tcW w:w="2835" w:type="dxa"/>
            <w:noWrap w:val="0"/>
            <w:vAlign w:val="center"/>
          </w:tcPr>
          <w:p w14:paraId="704E3AEA">
            <w:pPr>
              <w:spacing w:line="360" w:lineRule="auto"/>
              <w:jc w:val="center"/>
              <w:rPr>
                <w:rFonts w:hint="eastAsia" w:ascii="宋体" w:hAnsi="宋体" w:eastAsia="宋体" w:cs="宋体"/>
                <w:b/>
                <w:bCs/>
                <w:color w:val="auto"/>
                <w:kern w:val="2"/>
                <w:sz w:val="24"/>
                <w:szCs w:val="24"/>
                <w:highlight w:val="none"/>
              </w:rPr>
            </w:pPr>
            <w:r>
              <w:rPr>
                <w:rFonts w:hint="eastAsia" w:ascii="宋体" w:hAnsi="宋体" w:cs="宋体"/>
                <w:b/>
                <w:bCs/>
                <w:color w:val="auto"/>
                <w:kern w:val="2"/>
                <w:sz w:val="24"/>
                <w:szCs w:val="24"/>
                <w:highlight w:val="none"/>
                <w:lang w:val="en-US" w:eastAsia="zh-CN"/>
              </w:rPr>
              <w:t>投标</w:t>
            </w:r>
            <w:r>
              <w:rPr>
                <w:rFonts w:hint="eastAsia" w:ascii="宋体" w:hAnsi="宋体" w:eastAsia="宋体" w:cs="宋体"/>
                <w:b/>
                <w:bCs/>
                <w:color w:val="auto"/>
                <w:kern w:val="2"/>
                <w:sz w:val="24"/>
                <w:szCs w:val="24"/>
                <w:highlight w:val="none"/>
              </w:rPr>
              <w:t>报价（元）</w:t>
            </w:r>
          </w:p>
        </w:tc>
        <w:tc>
          <w:tcPr>
            <w:tcW w:w="1843" w:type="dxa"/>
            <w:noWrap w:val="0"/>
            <w:vAlign w:val="center"/>
          </w:tcPr>
          <w:p w14:paraId="2CFFC804">
            <w:pPr>
              <w:spacing w:line="360" w:lineRule="auto"/>
              <w:jc w:val="center"/>
              <w:rPr>
                <w:rFonts w:hint="eastAsia" w:ascii="宋体" w:hAnsi="宋体" w:eastAsia="宋体" w:cs="宋体"/>
                <w:b/>
                <w:bCs/>
                <w:color w:val="auto"/>
                <w:kern w:val="2"/>
                <w:sz w:val="24"/>
                <w:szCs w:val="24"/>
                <w:highlight w:val="none"/>
                <w:lang w:eastAsia="zh-CN"/>
              </w:rPr>
            </w:pPr>
            <w:r>
              <w:rPr>
                <w:rFonts w:hint="eastAsia" w:ascii="宋体" w:hAnsi="宋体" w:cs="宋体"/>
                <w:b/>
                <w:bCs/>
                <w:color w:val="auto"/>
                <w:kern w:val="2"/>
                <w:sz w:val="24"/>
                <w:szCs w:val="24"/>
                <w:highlight w:val="none"/>
                <w:lang w:val="en-US" w:eastAsia="zh-CN"/>
              </w:rPr>
              <w:t>小计（元）</w:t>
            </w:r>
          </w:p>
        </w:tc>
      </w:tr>
      <w:tr w14:paraId="0464D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9" w:type="dxa"/>
            <w:noWrap w:val="0"/>
            <w:vAlign w:val="center"/>
          </w:tcPr>
          <w:p w14:paraId="713FC211">
            <w:pPr>
              <w:spacing w:line="360" w:lineRule="auto"/>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w:t>
            </w:r>
          </w:p>
        </w:tc>
        <w:tc>
          <w:tcPr>
            <w:tcW w:w="1695" w:type="dxa"/>
            <w:noWrap w:val="0"/>
            <w:vAlign w:val="center"/>
          </w:tcPr>
          <w:p w14:paraId="7EC1FA77">
            <w:pPr>
              <w:spacing w:line="360" w:lineRule="auto"/>
              <w:jc w:val="center"/>
              <w:rPr>
                <w:rFonts w:hint="eastAsia" w:ascii="宋体" w:hAnsi="宋体" w:eastAsia="宋体" w:cs="宋体"/>
                <w:color w:val="auto"/>
                <w:kern w:val="2"/>
                <w:sz w:val="24"/>
                <w:szCs w:val="24"/>
                <w:highlight w:val="none"/>
              </w:rPr>
            </w:pPr>
          </w:p>
        </w:tc>
        <w:tc>
          <w:tcPr>
            <w:tcW w:w="2727" w:type="dxa"/>
            <w:noWrap w:val="0"/>
            <w:vAlign w:val="center"/>
          </w:tcPr>
          <w:p w14:paraId="5A4F17ED">
            <w:pPr>
              <w:spacing w:line="360" w:lineRule="auto"/>
              <w:rPr>
                <w:rFonts w:hint="eastAsia" w:ascii="宋体" w:hAnsi="宋体" w:eastAsia="宋体" w:cs="宋体"/>
                <w:color w:val="auto"/>
                <w:kern w:val="2"/>
                <w:sz w:val="24"/>
                <w:szCs w:val="24"/>
                <w:highlight w:val="none"/>
              </w:rPr>
            </w:pPr>
          </w:p>
        </w:tc>
        <w:tc>
          <w:tcPr>
            <w:tcW w:w="2835" w:type="dxa"/>
            <w:noWrap w:val="0"/>
            <w:vAlign w:val="center"/>
          </w:tcPr>
          <w:p w14:paraId="7DB36611">
            <w:pPr>
              <w:spacing w:line="360" w:lineRule="auto"/>
              <w:jc w:val="center"/>
              <w:rPr>
                <w:rFonts w:hint="eastAsia" w:ascii="宋体" w:hAnsi="宋体" w:eastAsia="宋体" w:cs="宋体"/>
                <w:color w:val="auto"/>
                <w:kern w:val="2"/>
                <w:sz w:val="24"/>
                <w:szCs w:val="24"/>
                <w:highlight w:val="none"/>
              </w:rPr>
            </w:pPr>
          </w:p>
        </w:tc>
        <w:tc>
          <w:tcPr>
            <w:tcW w:w="1843" w:type="dxa"/>
            <w:noWrap w:val="0"/>
            <w:vAlign w:val="center"/>
          </w:tcPr>
          <w:p w14:paraId="54B1CD0B">
            <w:pPr>
              <w:spacing w:line="360" w:lineRule="auto"/>
              <w:jc w:val="left"/>
              <w:rPr>
                <w:rFonts w:hint="eastAsia" w:ascii="宋体" w:hAnsi="宋体" w:eastAsia="宋体" w:cs="宋体"/>
                <w:color w:val="auto"/>
                <w:kern w:val="2"/>
                <w:sz w:val="24"/>
                <w:szCs w:val="24"/>
                <w:highlight w:val="none"/>
              </w:rPr>
            </w:pPr>
          </w:p>
        </w:tc>
      </w:tr>
      <w:tr w14:paraId="551DB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89" w:type="dxa"/>
            <w:noWrap w:val="0"/>
            <w:vAlign w:val="center"/>
          </w:tcPr>
          <w:p w14:paraId="292D11B3">
            <w:pPr>
              <w:spacing w:line="360" w:lineRule="auto"/>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w:t>
            </w:r>
          </w:p>
        </w:tc>
        <w:tc>
          <w:tcPr>
            <w:tcW w:w="1695" w:type="dxa"/>
            <w:noWrap w:val="0"/>
            <w:vAlign w:val="center"/>
          </w:tcPr>
          <w:p w14:paraId="4E3775F8">
            <w:pPr>
              <w:spacing w:line="360" w:lineRule="auto"/>
              <w:jc w:val="center"/>
              <w:rPr>
                <w:rFonts w:hint="eastAsia" w:ascii="宋体" w:hAnsi="宋体" w:eastAsia="宋体" w:cs="宋体"/>
                <w:color w:val="auto"/>
                <w:kern w:val="2"/>
                <w:sz w:val="24"/>
                <w:szCs w:val="24"/>
                <w:highlight w:val="none"/>
              </w:rPr>
            </w:pPr>
          </w:p>
        </w:tc>
        <w:tc>
          <w:tcPr>
            <w:tcW w:w="2727" w:type="dxa"/>
            <w:noWrap w:val="0"/>
            <w:vAlign w:val="center"/>
          </w:tcPr>
          <w:p w14:paraId="79150E14">
            <w:pPr>
              <w:spacing w:line="360" w:lineRule="auto"/>
              <w:rPr>
                <w:rFonts w:hint="eastAsia" w:ascii="宋体" w:hAnsi="宋体" w:eastAsia="宋体" w:cs="宋体"/>
                <w:color w:val="auto"/>
                <w:kern w:val="2"/>
                <w:sz w:val="24"/>
                <w:szCs w:val="24"/>
                <w:highlight w:val="none"/>
              </w:rPr>
            </w:pPr>
          </w:p>
        </w:tc>
        <w:tc>
          <w:tcPr>
            <w:tcW w:w="2835" w:type="dxa"/>
            <w:noWrap w:val="0"/>
            <w:vAlign w:val="center"/>
          </w:tcPr>
          <w:p w14:paraId="29A6A0BD">
            <w:pPr>
              <w:spacing w:line="360" w:lineRule="auto"/>
              <w:jc w:val="center"/>
              <w:rPr>
                <w:rFonts w:hint="eastAsia" w:ascii="宋体" w:hAnsi="宋体" w:eastAsia="宋体" w:cs="宋体"/>
                <w:color w:val="auto"/>
                <w:kern w:val="2"/>
                <w:sz w:val="24"/>
                <w:szCs w:val="24"/>
                <w:highlight w:val="none"/>
              </w:rPr>
            </w:pPr>
          </w:p>
        </w:tc>
        <w:tc>
          <w:tcPr>
            <w:tcW w:w="1843" w:type="dxa"/>
            <w:noWrap w:val="0"/>
            <w:vAlign w:val="center"/>
          </w:tcPr>
          <w:p w14:paraId="65480E41">
            <w:pPr>
              <w:spacing w:line="360" w:lineRule="auto"/>
              <w:jc w:val="left"/>
              <w:rPr>
                <w:rFonts w:hint="eastAsia" w:ascii="宋体" w:hAnsi="宋体" w:eastAsia="宋体" w:cs="宋体"/>
                <w:color w:val="auto"/>
                <w:kern w:val="2"/>
                <w:sz w:val="24"/>
                <w:szCs w:val="24"/>
                <w:highlight w:val="none"/>
              </w:rPr>
            </w:pPr>
          </w:p>
        </w:tc>
      </w:tr>
      <w:tr w14:paraId="17834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9" w:type="dxa"/>
            <w:noWrap w:val="0"/>
            <w:vAlign w:val="center"/>
          </w:tcPr>
          <w:p w14:paraId="71B57425">
            <w:pPr>
              <w:spacing w:line="360" w:lineRule="auto"/>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w:t>
            </w:r>
          </w:p>
        </w:tc>
        <w:tc>
          <w:tcPr>
            <w:tcW w:w="1695" w:type="dxa"/>
            <w:noWrap w:val="0"/>
            <w:vAlign w:val="center"/>
          </w:tcPr>
          <w:p w14:paraId="7E0FB71E">
            <w:pPr>
              <w:spacing w:line="360" w:lineRule="auto"/>
              <w:jc w:val="center"/>
              <w:rPr>
                <w:rFonts w:hint="eastAsia" w:ascii="宋体" w:hAnsi="宋体" w:eastAsia="宋体" w:cs="宋体"/>
                <w:color w:val="auto"/>
                <w:kern w:val="2"/>
                <w:sz w:val="24"/>
                <w:szCs w:val="24"/>
                <w:highlight w:val="none"/>
              </w:rPr>
            </w:pPr>
          </w:p>
        </w:tc>
        <w:tc>
          <w:tcPr>
            <w:tcW w:w="2727" w:type="dxa"/>
            <w:noWrap w:val="0"/>
            <w:vAlign w:val="center"/>
          </w:tcPr>
          <w:p w14:paraId="1A190E06">
            <w:pPr>
              <w:spacing w:line="360" w:lineRule="auto"/>
              <w:rPr>
                <w:rFonts w:hint="eastAsia" w:ascii="宋体" w:hAnsi="宋体" w:eastAsia="宋体" w:cs="宋体"/>
                <w:color w:val="auto"/>
                <w:kern w:val="2"/>
                <w:sz w:val="24"/>
                <w:szCs w:val="24"/>
                <w:highlight w:val="none"/>
              </w:rPr>
            </w:pPr>
          </w:p>
        </w:tc>
        <w:tc>
          <w:tcPr>
            <w:tcW w:w="2835" w:type="dxa"/>
            <w:noWrap w:val="0"/>
            <w:vAlign w:val="center"/>
          </w:tcPr>
          <w:p w14:paraId="68D83588">
            <w:pPr>
              <w:spacing w:line="360" w:lineRule="auto"/>
              <w:jc w:val="center"/>
              <w:rPr>
                <w:rFonts w:hint="eastAsia" w:ascii="宋体" w:hAnsi="宋体" w:eastAsia="宋体" w:cs="宋体"/>
                <w:color w:val="auto"/>
                <w:kern w:val="2"/>
                <w:sz w:val="24"/>
                <w:szCs w:val="24"/>
                <w:highlight w:val="none"/>
              </w:rPr>
            </w:pPr>
          </w:p>
        </w:tc>
        <w:tc>
          <w:tcPr>
            <w:tcW w:w="1843" w:type="dxa"/>
            <w:noWrap w:val="0"/>
            <w:vAlign w:val="center"/>
          </w:tcPr>
          <w:p w14:paraId="1E1A880D">
            <w:pPr>
              <w:spacing w:line="360" w:lineRule="auto"/>
              <w:jc w:val="center"/>
              <w:rPr>
                <w:rFonts w:hint="eastAsia" w:ascii="宋体" w:hAnsi="宋体" w:eastAsia="宋体" w:cs="宋体"/>
                <w:color w:val="auto"/>
                <w:kern w:val="2"/>
                <w:sz w:val="24"/>
                <w:szCs w:val="24"/>
                <w:highlight w:val="none"/>
              </w:rPr>
            </w:pPr>
          </w:p>
        </w:tc>
      </w:tr>
      <w:tr w14:paraId="771BE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9" w:type="dxa"/>
            <w:noWrap w:val="0"/>
            <w:vAlign w:val="center"/>
          </w:tcPr>
          <w:p w14:paraId="73004C55">
            <w:pPr>
              <w:spacing w:line="360" w:lineRule="auto"/>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w:t>
            </w:r>
          </w:p>
        </w:tc>
        <w:tc>
          <w:tcPr>
            <w:tcW w:w="1695" w:type="dxa"/>
            <w:noWrap w:val="0"/>
            <w:vAlign w:val="center"/>
          </w:tcPr>
          <w:p w14:paraId="5DA11F19">
            <w:pPr>
              <w:spacing w:line="360" w:lineRule="auto"/>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w:t>
            </w:r>
          </w:p>
        </w:tc>
        <w:tc>
          <w:tcPr>
            <w:tcW w:w="2727" w:type="dxa"/>
            <w:noWrap w:val="0"/>
            <w:vAlign w:val="center"/>
          </w:tcPr>
          <w:p w14:paraId="60DDFEC4">
            <w:pPr>
              <w:spacing w:line="360" w:lineRule="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w:t>
            </w:r>
          </w:p>
        </w:tc>
        <w:tc>
          <w:tcPr>
            <w:tcW w:w="2835" w:type="dxa"/>
            <w:noWrap w:val="0"/>
            <w:vAlign w:val="center"/>
          </w:tcPr>
          <w:p w14:paraId="63824AC0">
            <w:pPr>
              <w:spacing w:line="360" w:lineRule="auto"/>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w:t>
            </w:r>
          </w:p>
        </w:tc>
        <w:tc>
          <w:tcPr>
            <w:tcW w:w="1843" w:type="dxa"/>
            <w:noWrap w:val="0"/>
            <w:vAlign w:val="center"/>
          </w:tcPr>
          <w:p w14:paraId="3EDF8CFB">
            <w:pPr>
              <w:spacing w:line="360" w:lineRule="auto"/>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w:t>
            </w:r>
          </w:p>
        </w:tc>
      </w:tr>
      <w:tr w14:paraId="3E7FB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11" w:type="dxa"/>
            <w:gridSpan w:val="3"/>
            <w:noWrap w:val="0"/>
            <w:vAlign w:val="center"/>
          </w:tcPr>
          <w:p w14:paraId="3C518CFF">
            <w:pPr>
              <w:spacing w:line="360" w:lineRule="auto"/>
              <w:jc w:val="center"/>
              <w:rPr>
                <w:rFonts w:hint="eastAsia" w:ascii="宋体" w:hAnsi="宋体" w:eastAsia="宋体" w:cs="宋体"/>
                <w:b/>
                <w:color w:val="auto"/>
                <w:kern w:val="2"/>
                <w:sz w:val="24"/>
                <w:szCs w:val="24"/>
                <w:highlight w:val="none"/>
              </w:rPr>
            </w:pPr>
            <w:r>
              <w:rPr>
                <w:rFonts w:hint="eastAsia" w:ascii="宋体" w:hAnsi="宋体" w:eastAsia="宋体" w:cs="宋体"/>
                <w:b/>
                <w:color w:val="auto"/>
                <w:kern w:val="2"/>
                <w:sz w:val="24"/>
                <w:szCs w:val="24"/>
                <w:highlight w:val="none"/>
              </w:rPr>
              <w:t>合计</w:t>
            </w:r>
          </w:p>
        </w:tc>
        <w:tc>
          <w:tcPr>
            <w:tcW w:w="4678" w:type="dxa"/>
            <w:gridSpan w:val="2"/>
            <w:noWrap w:val="0"/>
            <w:vAlign w:val="center"/>
          </w:tcPr>
          <w:p w14:paraId="5564E92B">
            <w:pPr>
              <w:spacing w:line="360" w:lineRule="auto"/>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 xml:space="preserve">   </w:t>
            </w:r>
          </w:p>
        </w:tc>
      </w:tr>
    </w:tbl>
    <w:p w14:paraId="01AE7DA4">
      <w:pPr>
        <w:autoSpaceDE w:val="0"/>
        <w:autoSpaceDN w:val="0"/>
        <w:ind w:firstLine="0" w:firstLineChars="0"/>
        <w:jc w:val="left"/>
        <w:rPr>
          <w:rFonts w:hint="eastAsia" w:ascii="宋体" w:hAnsi="宋体" w:eastAsia="宋体" w:cs="宋体"/>
          <w:bCs/>
          <w:color w:val="auto"/>
          <w:sz w:val="24"/>
          <w:szCs w:val="22"/>
          <w:highlight w:val="none"/>
          <w:lang w:val="en-US" w:eastAsia="zh-CN" w:bidi="ar-SA"/>
        </w:rPr>
      </w:pPr>
    </w:p>
    <w:p w14:paraId="07E243FD">
      <w:pPr>
        <w:spacing w:line="480" w:lineRule="auto"/>
        <w:ind w:firstLine="480"/>
        <w:rPr>
          <w:rFonts w:ascii="宋体" w:hAnsi="宋体"/>
          <w:bCs/>
          <w:color w:val="auto"/>
          <w:sz w:val="24"/>
          <w:szCs w:val="24"/>
          <w:highlight w:val="none"/>
        </w:rPr>
      </w:pPr>
      <w:r>
        <w:rPr>
          <w:rFonts w:hint="eastAsia" w:ascii="宋体" w:hAnsi="宋体"/>
          <w:bCs/>
          <w:color w:val="auto"/>
          <w:sz w:val="24"/>
          <w:szCs w:val="24"/>
          <w:highlight w:val="none"/>
        </w:rPr>
        <w:t>法定代表人或法定代表人授权代表签字或盖章：</w:t>
      </w:r>
    </w:p>
    <w:p w14:paraId="00BBFFD5">
      <w:pPr>
        <w:autoSpaceDE w:val="0"/>
        <w:autoSpaceDN w:val="0"/>
        <w:ind w:firstLine="0" w:firstLineChars="0"/>
        <w:jc w:val="left"/>
        <w:rPr>
          <w:rFonts w:hint="eastAsia" w:ascii="宋体" w:hAnsi="宋体" w:eastAsia="宋体" w:cs="宋体"/>
          <w:bCs/>
          <w:color w:val="auto"/>
          <w:sz w:val="24"/>
          <w:szCs w:val="22"/>
          <w:highlight w:val="none"/>
          <w:lang w:val="en-US" w:eastAsia="zh-CN" w:bidi="ar-SA"/>
        </w:rPr>
      </w:pPr>
      <w:r>
        <w:rPr>
          <w:rFonts w:hint="eastAsia" w:ascii="宋体" w:hAnsi="宋体" w:eastAsia="宋体" w:cs="宋体"/>
          <w:bCs/>
          <w:color w:val="auto"/>
          <w:sz w:val="24"/>
          <w:szCs w:val="22"/>
          <w:highlight w:val="none"/>
          <w:lang w:val="en-US" w:eastAsia="zh-CN" w:bidi="ar-SA"/>
        </w:rPr>
        <w:t>注：由供应商自行列明报价项服务内容、数量及报价。</w:t>
      </w:r>
    </w:p>
    <w:p w14:paraId="3D07ADC3">
      <w:pPr>
        <w:autoSpaceDE w:val="0"/>
        <w:autoSpaceDN w:val="0"/>
        <w:ind w:firstLine="0" w:firstLineChars="0"/>
        <w:jc w:val="left"/>
        <w:rPr>
          <w:rFonts w:hint="eastAsia" w:ascii="宋体" w:hAnsi="宋体" w:eastAsia="宋体" w:cs="宋体"/>
          <w:bCs/>
          <w:color w:val="auto"/>
          <w:sz w:val="24"/>
          <w:szCs w:val="22"/>
          <w:highlight w:val="none"/>
          <w:lang w:val="en-US" w:eastAsia="zh-CN" w:bidi="ar-SA"/>
        </w:rPr>
      </w:pPr>
      <w:r>
        <w:rPr>
          <w:rFonts w:hint="eastAsia" w:ascii="宋体" w:hAnsi="宋体" w:eastAsia="宋体" w:cs="宋体"/>
          <w:bCs/>
          <w:color w:val="auto"/>
          <w:sz w:val="24"/>
          <w:szCs w:val="22"/>
          <w:highlight w:val="none"/>
          <w:lang w:val="en-US" w:eastAsia="zh-CN" w:bidi="ar-SA"/>
        </w:rPr>
        <w:t>表格不够可自行延长。</w:t>
      </w:r>
    </w:p>
    <w:p w14:paraId="48C0B3D3">
      <w:pPr>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br w:type="page"/>
      </w:r>
    </w:p>
    <w:p w14:paraId="6C05D7AA">
      <w:pPr>
        <w:rPr>
          <w:rFonts w:ascii="黑体" w:hAnsi="宋体" w:eastAsia="黑体"/>
          <w:bCs/>
          <w:color w:val="auto"/>
          <w:sz w:val="24"/>
          <w:highlight w:val="none"/>
        </w:rPr>
      </w:pPr>
      <w:r>
        <w:rPr>
          <w:rFonts w:hint="eastAsia" w:ascii="黑体" w:hAnsi="宋体" w:eastAsia="黑体"/>
          <w:bCs/>
          <w:color w:val="auto"/>
          <w:sz w:val="24"/>
          <w:highlight w:val="none"/>
        </w:rPr>
        <w:t>（</w:t>
      </w:r>
      <w:r>
        <w:rPr>
          <w:rFonts w:hint="eastAsia" w:ascii="黑体" w:hAnsi="宋体" w:eastAsia="黑体"/>
          <w:bCs/>
          <w:color w:val="auto"/>
          <w:sz w:val="24"/>
          <w:highlight w:val="none"/>
          <w:lang w:val="en-US" w:eastAsia="zh-CN"/>
        </w:rPr>
        <w:t>九</w:t>
      </w:r>
      <w:r>
        <w:rPr>
          <w:rFonts w:hint="eastAsia" w:ascii="黑体" w:hAnsi="宋体" w:eastAsia="黑体"/>
          <w:bCs/>
          <w:color w:val="auto"/>
          <w:sz w:val="24"/>
          <w:highlight w:val="none"/>
        </w:rPr>
        <w:t>）项目组人员配备计划表（格式）</w:t>
      </w:r>
    </w:p>
    <w:p w14:paraId="1C587F73">
      <w:pPr>
        <w:ind w:firstLine="420"/>
        <w:rPr>
          <w:rFonts w:hint="default" w:ascii="Times New Roman" w:hAnsi="Times New Roman" w:eastAsia="黑体" w:cs="Times New Roman"/>
          <w:bCs/>
          <w:color w:val="auto"/>
          <w:kern w:val="2"/>
          <w:sz w:val="24"/>
          <w:szCs w:val="24"/>
          <w:highlight w:val="none"/>
        </w:rPr>
      </w:pPr>
    </w:p>
    <w:p w14:paraId="5B3990DE">
      <w:pPr>
        <w:jc w:val="center"/>
        <w:rPr>
          <w:rFonts w:hint="eastAsia" w:ascii="黑体" w:hAnsi="Times New Roman" w:eastAsia="黑体" w:cs="Times New Roman"/>
          <w:bCs/>
          <w:color w:val="auto"/>
          <w:sz w:val="28"/>
          <w:szCs w:val="28"/>
          <w:highlight w:val="none"/>
          <w:lang w:val="en-US" w:eastAsia="zh-CN"/>
        </w:rPr>
      </w:pPr>
      <w:r>
        <w:rPr>
          <w:rFonts w:hint="eastAsia" w:ascii="黑体" w:hAnsi="Times New Roman" w:eastAsia="黑体" w:cs="Times New Roman"/>
          <w:bCs/>
          <w:color w:val="auto"/>
          <w:sz w:val="28"/>
          <w:szCs w:val="28"/>
          <w:highlight w:val="none"/>
          <w:lang w:val="en-US" w:eastAsia="zh-CN"/>
        </w:rPr>
        <w:t>项目组人员配备计划表</w:t>
      </w:r>
    </w:p>
    <w:p w14:paraId="7063D712">
      <w:pPr>
        <w:jc w:val="center"/>
        <w:rPr>
          <w:rFonts w:hint="default" w:ascii="黑体" w:hAnsi="Times New Roman" w:eastAsia="黑体" w:cs="Times New Roman"/>
          <w:bCs/>
          <w:color w:val="auto"/>
          <w:sz w:val="28"/>
          <w:szCs w:val="28"/>
          <w:highlight w:val="none"/>
          <w:lang w:eastAsia="zh-CN"/>
        </w:rPr>
      </w:pPr>
    </w:p>
    <w:p w14:paraId="462B3030">
      <w:pPr>
        <w:spacing w:line="360" w:lineRule="auto"/>
        <w:rPr>
          <w:rFonts w:hint="eastAsia" w:ascii="宋体" w:hAnsi="宋体" w:eastAsia="宋体" w:cs="宋体"/>
          <w:bCs w:val="0"/>
          <w:color w:val="auto"/>
          <w:sz w:val="24"/>
          <w:szCs w:val="24"/>
          <w:highlight w:val="none"/>
          <w:lang w:val="en-US" w:eastAsia="zh-CN" w:bidi="ar-SA"/>
        </w:rPr>
      </w:pPr>
      <w:r>
        <w:rPr>
          <w:rFonts w:hint="eastAsia" w:ascii="黑体" w:eastAsia="黑体"/>
          <w:bCs/>
          <w:color w:val="auto"/>
          <w:sz w:val="24"/>
          <w:szCs w:val="24"/>
          <w:highlight w:val="none"/>
        </w:rPr>
        <w:t>投标人名称（盖章）                     采购项目编号：</w:t>
      </w:r>
      <w:r>
        <w:rPr>
          <w:rFonts w:hint="eastAsia" w:ascii="黑体" w:eastAsia="黑体"/>
          <w:bCs/>
          <w:color w:val="auto"/>
          <w:sz w:val="24"/>
          <w:szCs w:val="24"/>
          <w:highlight w:val="none"/>
          <w:lang w:eastAsia="zh-CN"/>
        </w:rPr>
        <w:t>JSZC-320214-JSHP-G2026-0004</w:t>
      </w:r>
    </w:p>
    <w:tbl>
      <w:tblPr>
        <w:tblStyle w:val="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1"/>
        <w:gridCol w:w="1047"/>
        <w:gridCol w:w="730"/>
        <w:gridCol w:w="709"/>
        <w:gridCol w:w="1477"/>
        <w:gridCol w:w="1236"/>
        <w:gridCol w:w="1236"/>
        <w:gridCol w:w="1857"/>
        <w:gridCol w:w="932"/>
      </w:tblGrid>
      <w:tr w14:paraId="1AA3A4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741" w:type="dxa"/>
            <w:noWrap w:val="0"/>
            <w:vAlign w:val="center"/>
          </w:tcPr>
          <w:p w14:paraId="54A7940A">
            <w:pPr>
              <w:spacing w:line="300" w:lineRule="exact"/>
              <w:jc w:val="center"/>
              <w:rPr>
                <w:rFonts w:hint="default" w:ascii="Times New Roman" w:hAnsi="Times New Roman" w:eastAsia="宋体" w:cs="Times New Roman"/>
                <w:color w:val="auto"/>
                <w:spacing w:val="20"/>
                <w:kern w:val="2"/>
                <w:sz w:val="24"/>
                <w:highlight w:val="none"/>
              </w:rPr>
            </w:pPr>
            <w:r>
              <w:rPr>
                <w:rFonts w:hint="default" w:ascii="Times New Roman" w:hAnsi="Times New Roman" w:eastAsia="宋体" w:cs="Times New Roman"/>
                <w:color w:val="auto"/>
                <w:spacing w:val="20"/>
                <w:kern w:val="2"/>
                <w:sz w:val="24"/>
                <w:highlight w:val="none"/>
              </w:rPr>
              <w:t>序号</w:t>
            </w:r>
          </w:p>
        </w:tc>
        <w:tc>
          <w:tcPr>
            <w:tcW w:w="1047" w:type="dxa"/>
            <w:noWrap w:val="0"/>
            <w:vAlign w:val="center"/>
          </w:tcPr>
          <w:p w14:paraId="2354E9C7">
            <w:pPr>
              <w:spacing w:line="300" w:lineRule="exact"/>
              <w:jc w:val="center"/>
              <w:rPr>
                <w:rFonts w:hint="default" w:ascii="Times New Roman" w:hAnsi="Times New Roman" w:eastAsia="宋体" w:cs="Times New Roman"/>
                <w:color w:val="auto"/>
                <w:spacing w:val="20"/>
                <w:kern w:val="2"/>
                <w:sz w:val="24"/>
                <w:highlight w:val="none"/>
              </w:rPr>
            </w:pPr>
            <w:r>
              <w:rPr>
                <w:rFonts w:hint="default" w:ascii="Times New Roman" w:hAnsi="Times New Roman" w:eastAsia="宋体" w:cs="Times New Roman"/>
                <w:color w:val="auto"/>
                <w:spacing w:val="20"/>
                <w:kern w:val="2"/>
                <w:sz w:val="24"/>
                <w:highlight w:val="none"/>
              </w:rPr>
              <w:t>姓名</w:t>
            </w:r>
          </w:p>
        </w:tc>
        <w:tc>
          <w:tcPr>
            <w:tcW w:w="730" w:type="dxa"/>
            <w:noWrap w:val="0"/>
            <w:vAlign w:val="center"/>
          </w:tcPr>
          <w:p w14:paraId="6C35C73E">
            <w:pPr>
              <w:spacing w:line="300" w:lineRule="exact"/>
              <w:jc w:val="center"/>
              <w:rPr>
                <w:rFonts w:hint="default" w:ascii="Times New Roman" w:hAnsi="Times New Roman" w:eastAsia="宋体" w:cs="Times New Roman"/>
                <w:color w:val="auto"/>
                <w:spacing w:val="20"/>
                <w:kern w:val="2"/>
                <w:sz w:val="24"/>
                <w:highlight w:val="none"/>
              </w:rPr>
            </w:pPr>
            <w:r>
              <w:rPr>
                <w:rFonts w:hint="default" w:ascii="Times New Roman" w:hAnsi="Times New Roman" w:eastAsia="宋体" w:cs="Times New Roman"/>
                <w:color w:val="auto"/>
                <w:spacing w:val="20"/>
                <w:kern w:val="2"/>
                <w:sz w:val="24"/>
                <w:highlight w:val="none"/>
              </w:rPr>
              <w:t>性别</w:t>
            </w:r>
          </w:p>
        </w:tc>
        <w:tc>
          <w:tcPr>
            <w:tcW w:w="709" w:type="dxa"/>
            <w:noWrap w:val="0"/>
            <w:vAlign w:val="center"/>
          </w:tcPr>
          <w:p w14:paraId="62AE579B">
            <w:pPr>
              <w:spacing w:line="300" w:lineRule="exact"/>
              <w:jc w:val="center"/>
              <w:rPr>
                <w:rFonts w:hint="default" w:ascii="Times New Roman" w:hAnsi="Times New Roman" w:eastAsia="宋体" w:cs="Times New Roman"/>
                <w:color w:val="auto"/>
                <w:spacing w:val="20"/>
                <w:kern w:val="2"/>
                <w:sz w:val="24"/>
                <w:highlight w:val="none"/>
              </w:rPr>
            </w:pPr>
            <w:r>
              <w:rPr>
                <w:rFonts w:hint="default" w:ascii="Times New Roman" w:hAnsi="Times New Roman" w:eastAsia="宋体" w:cs="Times New Roman"/>
                <w:color w:val="auto"/>
                <w:spacing w:val="20"/>
                <w:kern w:val="2"/>
                <w:sz w:val="24"/>
                <w:highlight w:val="none"/>
              </w:rPr>
              <w:t>年龄</w:t>
            </w:r>
          </w:p>
        </w:tc>
        <w:tc>
          <w:tcPr>
            <w:tcW w:w="1477" w:type="dxa"/>
            <w:noWrap w:val="0"/>
            <w:vAlign w:val="center"/>
          </w:tcPr>
          <w:p w14:paraId="03377877">
            <w:pPr>
              <w:spacing w:line="300" w:lineRule="exact"/>
              <w:jc w:val="center"/>
              <w:rPr>
                <w:rFonts w:hint="default" w:ascii="Times New Roman" w:hAnsi="Times New Roman" w:eastAsia="宋体" w:cs="Times New Roman"/>
                <w:color w:val="auto"/>
                <w:spacing w:val="20"/>
                <w:kern w:val="2"/>
                <w:sz w:val="24"/>
                <w:highlight w:val="none"/>
              </w:rPr>
            </w:pPr>
            <w:r>
              <w:rPr>
                <w:rFonts w:hint="default" w:ascii="Times New Roman" w:hAnsi="Times New Roman" w:eastAsia="宋体" w:cs="Times New Roman"/>
                <w:color w:val="auto"/>
                <w:spacing w:val="20"/>
                <w:kern w:val="2"/>
                <w:sz w:val="24"/>
                <w:highlight w:val="none"/>
              </w:rPr>
              <w:t>岗位名称</w:t>
            </w:r>
          </w:p>
        </w:tc>
        <w:tc>
          <w:tcPr>
            <w:tcW w:w="1236" w:type="dxa"/>
            <w:noWrap w:val="0"/>
            <w:vAlign w:val="center"/>
          </w:tcPr>
          <w:p w14:paraId="255A77BC">
            <w:pPr>
              <w:spacing w:line="300" w:lineRule="exact"/>
              <w:jc w:val="center"/>
              <w:rPr>
                <w:rFonts w:hint="default" w:ascii="Times New Roman" w:hAnsi="Times New Roman" w:eastAsia="宋体" w:cs="Times New Roman"/>
                <w:color w:val="auto"/>
                <w:spacing w:val="20"/>
                <w:kern w:val="2"/>
                <w:sz w:val="24"/>
                <w:highlight w:val="none"/>
              </w:rPr>
            </w:pPr>
            <w:r>
              <w:rPr>
                <w:rFonts w:hint="default" w:ascii="Times New Roman" w:hAnsi="Times New Roman" w:eastAsia="宋体" w:cs="Times New Roman"/>
                <w:color w:val="auto"/>
                <w:spacing w:val="20"/>
                <w:kern w:val="2"/>
                <w:sz w:val="24"/>
                <w:highlight w:val="none"/>
              </w:rPr>
              <w:t>学历</w:t>
            </w:r>
          </w:p>
        </w:tc>
        <w:tc>
          <w:tcPr>
            <w:tcW w:w="1236" w:type="dxa"/>
            <w:noWrap w:val="0"/>
            <w:vAlign w:val="center"/>
          </w:tcPr>
          <w:p w14:paraId="3A95CC56">
            <w:pPr>
              <w:spacing w:line="300" w:lineRule="exact"/>
              <w:jc w:val="center"/>
              <w:rPr>
                <w:rFonts w:hint="default" w:ascii="Times New Roman" w:hAnsi="Times New Roman" w:eastAsia="宋体" w:cs="Times New Roman"/>
                <w:color w:val="auto"/>
                <w:spacing w:val="20"/>
                <w:kern w:val="2"/>
                <w:sz w:val="24"/>
                <w:highlight w:val="none"/>
              </w:rPr>
            </w:pPr>
            <w:r>
              <w:rPr>
                <w:rFonts w:hint="default" w:ascii="Times New Roman" w:hAnsi="Times New Roman" w:eastAsia="宋体" w:cs="Times New Roman"/>
                <w:color w:val="auto"/>
                <w:spacing w:val="20"/>
                <w:kern w:val="2"/>
                <w:sz w:val="24"/>
                <w:highlight w:val="none"/>
              </w:rPr>
              <w:t>职称</w:t>
            </w:r>
          </w:p>
        </w:tc>
        <w:tc>
          <w:tcPr>
            <w:tcW w:w="1857" w:type="dxa"/>
            <w:noWrap w:val="0"/>
            <w:vAlign w:val="center"/>
          </w:tcPr>
          <w:p w14:paraId="13954090">
            <w:pPr>
              <w:spacing w:line="300" w:lineRule="exact"/>
              <w:jc w:val="center"/>
              <w:rPr>
                <w:rFonts w:hint="default" w:ascii="Times New Roman" w:hAnsi="Times New Roman" w:eastAsia="宋体" w:cs="Times New Roman"/>
                <w:color w:val="auto"/>
                <w:spacing w:val="20"/>
                <w:kern w:val="2"/>
                <w:sz w:val="24"/>
                <w:highlight w:val="none"/>
              </w:rPr>
            </w:pPr>
            <w:r>
              <w:rPr>
                <w:rFonts w:hint="default" w:ascii="Times New Roman" w:hAnsi="Times New Roman" w:eastAsia="宋体" w:cs="Times New Roman"/>
                <w:color w:val="auto"/>
                <w:spacing w:val="20"/>
                <w:kern w:val="2"/>
                <w:sz w:val="24"/>
                <w:highlight w:val="none"/>
              </w:rPr>
              <w:t>主要资历、经验及承担过的项目</w:t>
            </w:r>
          </w:p>
        </w:tc>
        <w:tc>
          <w:tcPr>
            <w:tcW w:w="932" w:type="dxa"/>
            <w:noWrap w:val="0"/>
            <w:vAlign w:val="center"/>
          </w:tcPr>
          <w:p w14:paraId="589BE141">
            <w:pPr>
              <w:spacing w:line="300" w:lineRule="exact"/>
              <w:jc w:val="center"/>
              <w:rPr>
                <w:rFonts w:hint="default" w:ascii="Times New Roman" w:hAnsi="Times New Roman" w:eastAsia="宋体" w:cs="Times New Roman"/>
                <w:color w:val="auto"/>
                <w:spacing w:val="20"/>
                <w:kern w:val="2"/>
                <w:sz w:val="24"/>
                <w:highlight w:val="none"/>
              </w:rPr>
            </w:pPr>
            <w:r>
              <w:rPr>
                <w:rFonts w:hint="default" w:ascii="Times New Roman" w:hAnsi="Times New Roman" w:eastAsia="宋体" w:cs="Times New Roman"/>
                <w:color w:val="auto"/>
                <w:spacing w:val="20"/>
                <w:kern w:val="2"/>
                <w:sz w:val="24"/>
                <w:highlight w:val="none"/>
              </w:rPr>
              <w:t>备注</w:t>
            </w:r>
          </w:p>
        </w:tc>
      </w:tr>
      <w:tr w14:paraId="18E07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741" w:type="dxa"/>
            <w:noWrap w:val="0"/>
            <w:vAlign w:val="center"/>
          </w:tcPr>
          <w:p w14:paraId="467398FF">
            <w:pPr>
              <w:spacing w:line="360" w:lineRule="auto"/>
              <w:jc w:val="center"/>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1</w:t>
            </w:r>
          </w:p>
        </w:tc>
        <w:tc>
          <w:tcPr>
            <w:tcW w:w="1047" w:type="dxa"/>
            <w:noWrap w:val="0"/>
            <w:vAlign w:val="center"/>
          </w:tcPr>
          <w:p w14:paraId="0A280DC2">
            <w:pPr>
              <w:spacing w:line="360" w:lineRule="auto"/>
              <w:jc w:val="center"/>
              <w:rPr>
                <w:rFonts w:hint="default" w:ascii="Times New Roman" w:hAnsi="Times New Roman" w:eastAsia="宋体" w:cs="Times New Roman"/>
                <w:color w:val="auto"/>
                <w:kern w:val="2"/>
                <w:sz w:val="24"/>
                <w:szCs w:val="24"/>
                <w:highlight w:val="none"/>
              </w:rPr>
            </w:pPr>
          </w:p>
        </w:tc>
        <w:tc>
          <w:tcPr>
            <w:tcW w:w="730" w:type="dxa"/>
            <w:noWrap w:val="0"/>
            <w:vAlign w:val="center"/>
          </w:tcPr>
          <w:p w14:paraId="606BCD9E">
            <w:pPr>
              <w:spacing w:line="360" w:lineRule="auto"/>
              <w:jc w:val="center"/>
              <w:rPr>
                <w:rFonts w:hint="default" w:ascii="Times New Roman" w:hAnsi="Times New Roman" w:eastAsia="宋体" w:cs="Times New Roman"/>
                <w:color w:val="auto"/>
                <w:kern w:val="2"/>
                <w:sz w:val="24"/>
                <w:szCs w:val="24"/>
                <w:highlight w:val="none"/>
              </w:rPr>
            </w:pPr>
          </w:p>
        </w:tc>
        <w:tc>
          <w:tcPr>
            <w:tcW w:w="709" w:type="dxa"/>
            <w:noWrap w:val="0"/>
            <w:vAlign w:val="center"/>
          </w:tcPr>
          <w:p w14:paraId="2B3A4560">
            <w:pPr>
              <w:spacing w:line="360" w:lineRule="auto"/>
              <w:jc w:val="center"/>
              <w:rPr>
                <w:rFonts w:hint="default" w:ascii="Times New Roman" w:hAnsi="Times New Roman" w:eastAsia="宋体" w:cs="Times New Roman"/>
                <w:color w:val="auto"/>
                <w:kern w:val="2"/>
                <w:sz w:val="24"/>
                <w:szCs w:val="24"/>
                <w:highlight w:val="none"/>
              </w:rPr>
            </w:pPr>
          </w:p>
        </w:tc>
        <w:tc>
          <w:tcPr>
            <w:tcW w:w="1477" w:type="dxa"/>
            <w:noWrap w:val="0"/>
            <w:vAlign w:val="center"/>
          </w:tcPr>
          <w:p w14:paraId="5D1804AF">
            <w:pPr>
              <w:spacing w:line="360" w:lineRule="auto"/>
              <w:jc w:val="center"/>
              <w:rPr>
                <w:rFonts w:hint="default" w:ascii="Times New Roman" w:hAnsi="Times New Roman" w:eastAsia="宋体" w:cs="Times New Roman"/>
                <w:color w:val="auto"/>
                <w:kern w:val="2"/>
                <w:sz w:val="24"/>
                <w:szCs w:val="24"/>
                <w:highlight w:val="none"/>
              </w:rPr>
            </w:pPr>
          </w:p>
        </w:tc>
        <w:tc>
          <w:tcPr>
            <w:tcW w:w="1236" w:type="dxa"/>
            <w:noWrap w:val="0"/>
            <w:vAlign w:val="center"/>
          </w:tcPr>
          <w:p w14:paraId="4DF451DC">
            <w:pPr>
              <w:spacing w:line="360" w:lineRule="auto"/>
              <w:jc w:val="center"/>
              <w:rPr>
                <w:rFonts w:hint="default" w:ascii="Times New Roman" w:hAnsi="Times New Roman" w:eastAsia="宋体" w:cs="Times New Roman"/>
                <w:color w:val="auto"/>
                <w:kern w:val="2"/>
                <w:sz w:val="24"/>
                <w:szCs w:val="24"/>
                <w:highlight w:val="none"/>
              </w:rPr>
            </w:pPr>
          </w:p>
        </w:tc>
        <w:tc>
          <w:tcPr>
            <w:tcW w:w="1236" w:type="dxa"/>
            <w:noWrap w:val="0"/>
            <w:vAlign w:val="center"/>
          </w:tcPr>
          <w:p w14:paraId="2C0773B1">
            <w:pPr>
              <w:spacing w:line="360" w:lineRule="auto"/>
              <w:jc w:val="center"/>
              <w:rPr>
                <w:rFonts w:hint="default" w:ascii="Times New Roman" w:hAnsi="Times New Roman" w:eastAsia="宋体" w:cs="Times New Roman"/>
                <w:color w:val="auto"/>
                <w:kern w:val="2"/>
                <w:sz w:val="24"/>
                <w:szCs w:val="24"/>
                <w:highlight w:val="none"/>
              </w:rPr>
            </w:pPr>
          </w:p>
        </w:tc>
        <w:tc>
          <w:tcPr>
            <w:tcW w:w="1857" w:type="dxa"/>
            <w:noWrap w:val="0"/>
            <w:vAlign w:val="center"/>
          </w:tcPr>
          <w:p w14:paraId="65425A16">
            <w:pPr>
              <w:spacing w:line="360" w:lineRule="auto"/>
              <w:jc w:val="center"/>
              <w:rPr>
                <w:rFonts w:hint="default" w:ascii="Times New Roman" w:hAnsi="Times New Roman" w:eastAsia="宋体" w:cs="Times New Roman"/>
                <w:color w:val="auto"/>
                <w:kern w:val="2"/>
                <w:sz w:val="24"/>
                <w:szCs w:val="24"/>
                <w:highlight w:val="none"/>
              </w:rPr>
            </w:pPr>
          </w:p>
        </w:tc>
        <w:tc>
          <w:tcPr>
            <w:tcW w:w="932" w:type="dxa"/>
            <w:noWrap w:val="0"/>
            <w:vAlign w:val="center"/>
          </w:tcPr>
          <w:p w14:paraId="69E21668">
            <w:pPr>
              <w:spacing w:line="360" w:lineRule="auto"/>
              <w:jc w:val="center"/>
              <w:rPr>
                <w:rFonts w:hint="default" w:ascii="Times New Roman" w:hAnsi="Times New Roman" w:eastAsia="宋体" w:cs="Times New Roman"/>
                <w:color w:val="auto"/>
                <w:kern w:val="2"/>
                <w:sz w:val="24"/>
                <w:szCs w:val="24"/>
                <w:highlight w:val="none"/>
              </w:rPr>
            </w:pPr>
          </w:p>
        </w:tc>
      </w:tr>
      <w:tr w14:paraId="0626E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741" w:type="dxa"/>
            <w:noWrap w:val="0"/>
            <w:vAlign w:val="center"/>
          </w:tcPr>
          <w:p w14:paraId="5F1E5962">
            <w:pPr>
              <w:spacing w:line="360" w:lineRule="auto"/>
              <w:jc w:val="center"/>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2</w:t>
            </w:r>
          </w:p>
        </w:tc>
        <w:tc>
          <w:tcPr>
            <w:tcW w:w="1047" w:type="dxa"/>
            <w:noWrap w:val="0"/>
            <w:vAlign w:val="center"/>
          </w:tcPr>
          <w:p w14:paraId="4A567BCF">
            <w:pPr>
              <w:spacing w:line="360" w:lineRule="auto"/>
              <w:jc w:val="center"/>
              <w:rPr>
                <w:rFonts w:hint="default" w:ascii="Times New Roman" w:hAnsi="Times New Roman" w:eastAsia="宋体" w:cs="Times New Roman"/>
                <w:color w:val="auto"/>
                <w:kern w:val="2"/>
                <w:sz w:val="24"/>
                <w:szCs w:val="24"/>
                <w:highlight w:val="none"/>
              </w:rPr>
            </w:pPr>
          </w:p>
        </w:tc>
        <w:tc>
          <w:tcPr>
            <w:tcW w:w="730" w:type="dxa"/>
            <w:noWrap w:val="0"/>
            <w:vAlign w:val="center"/>
          </w:tcPr>
          <w:p w14:paraId="5A7E958C">
            <w:pPr>
              <w:spacing w:line="360" w:lineRule="auto"/>
              <w:jc w:val="center"/>
              <w:rPr>
                <w:rFonts w:hint="default" w:ascii="Times New Roman" w:hAnsi="Times New Roman" w:eastAsia="宋体" w:cs="Times New Roman"/>
                <w:color w:val="auto"/>
                <w:kern w:val="2"/>
                <w:sz w:val="24"/>
                <w:szCs w:val="24"/>
                <w:highlight w:val="none"/>
              </w:rPr>
            </w:pPr>
          </w:p>
        </w:tc>
        <w:tc>
          <w:tcPr>
            <w:tcW w:w="709" w:type="dxa"/>
            <w:noWrap w:val="0"/>
            <w:vAlign w:val="center"/>
          </w:tcPr>
          <w:p w14:paraId="7A05AD8D">
            <w:pPr>
              <w:spacing w:line="360" w:lineRule="auto"/>
              <w:jc w:val="center"/>
              <w:rPr>
                <w:rFonts w:hint="default" w:ascii="Times New Roman" w:hAnsi="Times New Roman" w:eastAsia="宋体" w:cs="Times New Roman"/>
                <w:color w:val="auto"/>
                <w:kern w:val="2"/>
                <w:sz w:val="24"/>
                <w:szCs w:val="24"/>
                <w:highlight w:val="none"/>
              </w:rPr>
            </w:pPr>
          </w:p>
        </w:tc>
        <w:tc>
          <w:tcPr>
            <w:tcW w:w="1477" w:type="dxa"/>
            <w:noWrap w:val="0"/>
            <w:vAlign w:val="center"/>
          </w:tcPr>
          <w:p w14:paraId="5BBA9E85">
            <w:pPr>
              <w:spacing w:line="360" w:lineRule="auto"/>
              <w:jc w:val="center"/>
              <w:rPr>
                <w:rFonts w:hint="default" w:ascii="Times New Roman" w:hAnsi="Times New Roman" w:eastAsia="宋体" w:cs="Times New Roman"/>
                <w:color w:val="auto"/>
                <w:kern w:val="2"/>
                <w:sz w:val="24"/>
                <w:szCs w:val="24"/>
                <w:highlight w:val="none"/>
              </w:rPr>
            </w:pPr>
          </w:p>
        </w:tc>
        <w:tc>
          <w:tcPr>
            <w:tcW w:w="1236" w:type="dxa"/>
            <w:noWrap w:val="0"/>
            <w:vAlign w:val="center"/>
          </w:tcPr>
          <w:p w14:paraId="01826974">
            <w:pPr>
              <w:spacing w:line="360" w:lineRule="auto"/>
              <w:jc w:val="center"/>
              <w:rPr>
                <w:rFonts w:hint="default" w:ascii="Times New Roman" w:hAnsi="Times New Roman" w:eastAsia="宋体" w:cs="Times New Roman"/>
                <w:color w:val="auto"/>
                <w:kern w:val="2"/>
                <w:sz w:val="24"/>
                <w:szCs w:val="24"/>
                <w:highlight w:val="none"/>
              </w:rPr>
            </w:pPr>
          </w:p>
        </w:tc>
        <w:tc>
          <w:tcPr>
            <w:tcW w:w="1236" w:type="dxa"/>
            <w:noWrap w:val="0"/>
            <w:vAlign w:val="center"/>
          </w:tcPr>
          <w:p w14:paraId="372A4064">
            <w:pPr>
              <w:spacing w:line="360" w:lineRule="auto"/>
              <w:jc w:val="center"/>
              <w:rPr>
                <w:rFonts w:hint="default" w:ascii="Times New Roman" w:hAnsi="Times New Roman" w:eastAsia="宋体" w:cs="Times New Roman"/>
                <w:color w:val="auto"/>
                <w:kern w:val="2"/>
                <w:sz w:val="24"/>
                <w:szCs w:val="24"/>
                <w:highlight w:val="none"/>
              </w:rPr>
            </w:pPr>
          </w:p>
        </w:tc>
        <w:tc>
          <w:tcPr>
            <w:tcW w:w="1857" w:type="dxa"/>
            <w:noWrap w:val="0"/>
            <w:vAlign w:val="center"/>
          </w:tcPr>
          <w:p w14:paraId="13B0A3DD">
            <w:pPr>
              <w:spacing w:line="360" w:lineRule="auto"/>
              <w:jc w:val="center"/>
              <w:rPr>
                <w:rFonts w:hint="default" w:ascii="Times New Roman" w:hAnsi="Times New Roman" w:eastAsia="宋体" w:cs="Times New Roman"/>
                <w:color w:val="auto"/>
                <w:kern w:val="2"/>
                <w:sz w:val="24"/>
                <w:szCs w:val="24"/>
                <w:highlight w:val="none"/>
              </w:rPr>
            </w:pPr>
          </w:p>
        </w:tc>
        <w:tc>
          <w:tcPr>
            <w:tcW w:w="932" w:type="dxa"/>
            <w:noWrap w:val="0"/>
            <w:vAlign w:val="center"/>
          </w:tcPr>
          <w:p w14:paraId="2B850A6B">
            <w:pPr>
              <w:spacing w:line="360" w:lineRule="auto"/>
              <w:jc w:val="center"/>
              <w:rPr>
                <w:rFonts w:hint="default" w:ascii="Times New Roman" w:hAnsi="Times New Roman" w:eastAsia="宋体" w:cs="Times New Roman"/>
                <w:color w:val="auto"/>
                <w:kern w:val="2"/>
                <w:sz w:val="24"/>
                <w:szCs w:val="24"/>
                <w:highlight w:val="none"/>
              </w:rPr>
            </w:pPr>
          </w:p>
        </w:tc>
      </w:tr>
      <w:tr w14:paraId="79BAF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741" w:type="dxa"/>
            <w:noWrap w:val="0"/>
            <w:vAlign w:val="center"/>
          </w:tcPr>
          <w:p w14:paraId="7F2D7F66">
            <w:pPr>
              <w:spacing w:line="360" w:lineRule="auto"/>
              <w:jc w:val="center"/>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3</w:t>
            </w:r>
          </w:p>
        </w:tc>
        <w:tc>
          <w:tcPr>
            <w:tcW w:w="1047" w:type="dxa"/>
            <w:noWrap w:val="0"/>
            <w:vAlign w:val="center"/>
          </w:tcPr>
          <w:p w14:paraId="35E167B6">
            <w:pPr>
              <w:spacing w:line="360" w:lineRule="auto"/>
              <w:jc w:val="center"/>
              <w:rPr>
                <w:rFonts w:hint="default" w:ascii="Times New Roman" w:hAnsi="Times New Roman" w:eastAsia="宋体" w:cs="Times New Roman"/>
                <w:color w:val="auto"/>
                <w:kern w:val="2"/>
                <w:sz w:val="24"/>
                <w:szCs w:val="24"/>
                <w:highlight w:val="none"/>
              </w:rPr>
            </w:pPr>
          </w:p>
        </w:tc>
        <w:tc>
          <w:tcPr>
            <w:tcW w:w="730" w:type="dxa"/>
            <w:noWrap w:val="0"/>
            <w:vAlign w:val="center"/>
          </w:tcPr>
          <w:p w14:paraId="45BA611B">
            <w:pPr>
              <w:spacing w:line="360" w:lineRule="auto"/>
              <w:jc w:val="center"/>
              <w:rPr>
                <w:rFonts w:hint="default" w:ascii="Times New Roman" w:hAnsi="Times New Roman" w:eastAsia="宋体" w:cs="Times New Roman"/>
                <w:color w:val="auto"/>
                <w:kern w:val="2"/>
                <w:sz w:val="24"/>
                <w:szCs w:val="24"/>
                <w:highlight w:val="none"/>
              </w:rPr>
            </w:pPr>
          </w:p>
        </w:tc>
        <w:tc>
          <w:tcPr>
            <w:tcW w:w="709" w:type="dxa"/>
            <w:noWrap w:val="0"/>
            <w:vAlign w:val="center"/>
          </w:tcPr>
          <w:p w14:paraId="2DDC976E">
            <w:pPr>
              <w:spacing w:line="360" w:lineRule="auto"/>
              <w:jc w:val="center"/>
              <w:rPr>
                <w:rFonts w:hint="default" w:ascii="Times New Roman" w:hAnsi="Times New Roman" w:eastAsia="宋体" w:cs="Times New Roman"/>
                <w:color w:val="auto"/>
                <w:kern w:val="2"/>
                <w:sz w:val="24"/>
                <w:szCs w:val="24"/>
                <w:highlight w:val="none"/>
              </w:rPr>
            </w:pPr>
          </w:p>
        </w:tc>
        <w:tc>
          <w:tcPr>
            <w:tcW w:w="1477" w:type="dxa"/>
            <w:noWrap w:val="0"/>
            <w:vAlign w:val="center"/>
          </w:tcPr>
          <w:p w14:paraId="38FBF4BA">
            <w:pPr>
              <w:spacing w:line="360" w:lineRule="auto"/>
              <w:jc w:val="center"/>
              <w:rPr>
                <w:rFonts w:hint="default" w:ascii="Times New Roman" w:hAnsi="Times New Roman" w:eastAsia="宋体" w:cs="Times New Roman"/>
                <w:color w:val="auto"/>
                <w:kern w:val="2"/>
                <w:sz w:val="24"/>
                <w:szCs w:val="24"/>
                <w:highlight w:val="none"/>
              </w:rPr>
            </w:pPr>
          </w:p>
        </w:tc>
        <w:tc>
          <w:tcPr>
            <w:tcW w:w="1236" w:type="dxa"/>
            <w:noWrap w:val="0"/>
            <w:vAlign w:val="center"/>
          </w:tcPr>
          <w:p w14:paraId="79D011DD">
            <w:pPr>
              <w:spacing w:line="360" w:lineRule="auto"/>
              <w:jc w:val="center"/>
              <w:rPr>
                <w:rFonts w:hint="default" w:ascii="Times New Roman" w:hAnsi="Times New Roman" w:eastAsia="宋体" w:cs="Times New Roman"/>
                <w:color w:val="auto"/>
                <w:kern w:val="2"/>
                <w:sz w:val="24"/>
                <w:szCs w:val="24"/>
                <w:highlight w:val="none"/>
              </w:rPr>
            </w:pPr>
          </w:p>
        </w:tc>
        <w:tc>
          <w:tcPr>
            <w:tcW w:w="1236" w:type="dxa"/>
            <w:noWrap w:val="0"/>
            <w:vAlign w:val="center"/>
          </w:tcPr>
          <w:p w14:paraId="60E404AE">
            <w:pPr>
              <w:spacing w:line="360" w:lineRule="auto"/>
              <w:jc w:val="center"/>
              <w:rPr>
                <w:rFonts w:hint="default" w:ascii="Times New Roman" w:hAnsi="Times New Roman" w:eastAsia="宋体" w:cs="Times New Roman"/>
                <w:color w:val="auto"/>
                <w:kern w:val="2"/>
                <w:sz w:val="24"/>
                <w:szCs w:val="24"/>
                <w:highlight w:val="none"/>
              </w:rPr>
            </w:pPr>
          </w:p>
        </w:tc>
        <w:tc>
          <w:tcPr>
            <w:tcW w:w="1857" w:type="dxa"/>
            <w:noWrap w:val="0"/>
            <w:vAlign w:val="center"/>
          </w:tcPr>
          <w:p w14:paraId="59880227">
            <w:pPr>
              <w:spacing w:line="360" w:lineRule="auto"/>
              <w:jc w:val="center"/>
              <w:rPr>
                <w:rFonts w:hint="default" w:ascii="Times New Roman" w:hAnsi="Times New Roman" w:eastAsia="宋体" w:cs="Times New Roman"/>
                <w:color w:val="auto"/>
                <w:kern w:val="2"/>
                <w:sz w:val="24"/>
                <w:szCs w:val="24"/>
                <w:highlight w:val="none"/>
              </w:rPr>
            </w:pPr>
          </w:p>
        </w:tc>
        <w:tc>
          <w:tcPr>
            <w:tcW w:w="932" w:type="dxa"/>
            <w:noWrap w:val="0"/>
            <w:vAlign w:val="center"/>
          </w:tcPr>
          <w:p w14:paraId="3166ED44">
            <w:pPr>
              <w:spacing w:line="360" w:lineRule="auto"/>
              <w:jc w:val="center"/>
              <w:rPr>
                <w:rFonts w:hint="default" w:ascii="Times New Roman" w:hAnsi="Times New Roman" w:eastAsia="宋体" w:cs="Times New Roman"/>
                <w:color w:val="auto"/>
                <w:kern w:val="2"/>
                <w:sz w:val="24"/>
                <w:szCs w:val="24"/>
                <w:highlight w:val="none"/>
              </w:rPr>
            </w:pPr>
          </w:p>
        </w:tc>
      </w:tr>
      <w:tr w14:paraId="401F9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741" w:type="dxa"/>
            <w:noWrap w:val="0"/>
            <w:vAlign w:val="center"/>
          </w:tcPr>
          <w:p w14:paraId="512DB26C">
            <w:pPr>
              <w:spacing w:line="360" w:lineRule="auto"/>
              <w:jc w:val="center"/>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4</w:t>
            </w:r>
          </w:p>
        </w:tc>
        <w:tc>
          <w:tcPr>
            <w:tcW w:w="1047" w:type="dxa"/>
            <w:noWrap w:val="0"/>
            <w:vAlign w:val="center"/>
          </w:tcPr>
          <w:p w14:paraId="13814F4A">
            <w:pPr>
              <w:spacing w:line="360" w:lineRule="auto"/>
              <w:jc w:val="center"/>
              <w:rPr>
                <w:rFonts w:hint="default" w:ascii="Times New Roman" w:hAnsi="Times New Roman" w:eastAsia="宋体" w:cs="Times New Roman"/>
                <w:color w:val="auto"/>
                <w:kern w:val="2"/>
                <w:sz w:val="24"/>
                <w:szCs w:val="24"/>
                <w:highlight w:val="none"/>
              </w:rPr>
            </w:pPr>
          </w:p>
        </w:tc>
        <w:tc>
          <w:tcPr>
            <w:tcW w:w="730" w:type="dxa"/>
            <w:noWrap w:val="0"/>
            <w:vAlign w:val="center"/>
          </w:tcPr>
          <w:p w14:paraId="73B8A931">
            <w:pPr>
              <w:spacing w:line="360" w:lineRule="auto"/>
              <w:jc w:val="center"/>
              <w:rPr>
                <w:rFonts w:hint="default" w:ascii="Times New Roman" w:hAnsi="Times New Roman" w:eastAsia="宋体" w:cs="Times New Roman"/>
                <w:color w:val="auto"/>
                <w:kern w:val="2"/>
                <w:sz w:val="24"/>
                <w:szCs w:val="24"/>
                <w:highlight w:val="none"/>
              </w:rPr>
            </w:pPr>
          </w:p>
        </w:tc>
        <w:tc>
          <w:tcPr>
            <w:tcW w:w="709" w:type="dxa"/>
            <w:noWrap w:val="0"/>
            <w:vAlign w:val="center"/>
          </w:tcPr>
          <w:p w14:paraId="2B4A8F25">
            <w:pPr>
              <w:spacing w:line="360" w:lineRule="auto"/>
              <w:jc w:val="center"/>
              <w:rPr>
                <w:rFonts w:hint="default" w:ascii="Times New Roman" w:hAnsi="Times New Roman" w:eastAsia="宋体" w:cs="Times New Roman"/>
                <w:color w:val="auto"/>
                <w:kern w:val="2"/>
                <w:sz w:val="24"/>
                <w:szCs w:val="24"/>
                <w:highlight w:val="none"/>
              </w:rPr>
            </w:pPr>
          </w:p>
        </w:tc>
        <w:tc>
          <w:tcPr>
            <w:tcW w:w="1477" w:type="dxa"/>
            <w:noWrap w:val="0"/>
            <w:vAlign w:val="center"/>
          </w:tcPr>
          <w:p w14:paraId="7FEBEFC1">
            <w:pPr>
              <w:spacing w:line="360" w:lineRule="auto"/>
              <w:jc w:val="center"/>
              <w:rPr>
                <w:rFonts w:hint="default" w:ascii="Times New Roman" w:hAnsi="Times New Roman" w:eastAsia="宋体" w:cs="Times New Roman"/>
                <w:color w:val="auto"/>
                <w:kern w:val="2"/>
                <w:sz w:val="24"/>
                <w:szCs w:val="24"/>
                <w:highlight w:val="none"/>
              </w:rPr>
            </w:pPr>
          </w:p>
        </w:tc>
        <w:tc>
          <w:tcPr>
            <w:tcW w:w="1236" w:type="dxa"/>
            <w:noWrap w:val="0"/>
            <w:vAlign w:val="center"/>
          </w:tcPr>
          <w:p w14:paraId="002E6774">
            <w:pPr>
              <w:spacing w:line="360" w:lineRule="auto"/>
              <w:jc w:val="center"/>
              <w:rPr>
                <w:rFonts w:hint="default" w:ascii="Times New Roman" w:hAnsi="Times New Roman" w:eastAsia="宋体" w:cs="Times New Roman"/>
                <w:color w:val="auto"/>
                <w:kern w:val="2"/>
                <w:sz w:val="24"/>
                <w:szCs w:val="24"/>
                <w:highlight w:val="none"/>
              </w:rPr>
            </w:pPr>
          </w:p>
        </w:tc>
        <w:tc>
          <w:tcPr>
            <w:tcW w:w="1236" w:type="dxa"/>
            <w:noWrap w:val="0"/>
            <w:vAlign w:val="center"/>
          </w:tcPr>
          <w:p w14:paraId="3FA95AA9">
            <w:pPr>
              <w:spacing w:line="360" w:lineRule="auto"/>
              <w:jc w:val="center"/>
              <w:rPr>
                <w:rFonts w:hint="default" w:ascii="Times New Roman" w:hAnsi="Times New Roman" w:eastAsia="宋体" w:cs="Times New Roman"/>
                <w:color w:val="auto"/>
                <w:kern w:val="2"/>
                <w:sz w:val="24"/>
                <w:szCs w:val="24"/>
                <w:highlight w:val="none"/>
              </w:rPr>
            </w:pPr>
          </w:p>
        </w:tc>
        <w:tc>
          <w:tcPr>
            <w:tcW w:w="1857" w:type="dxa"/>
            <w:noWrap w:val="0"/>
            <w:vAlign w:val="center"/>
          </w:tcPr>
          <w:p w14:paraId="58B737C8">
            <w:pPr>
              <w:spacing w:line="360" w:lineRule="auto"/>
              <w:jc w:val="center"/>
              <w:rPr>
                <w:rFonts w:hint="default" w:ascii="Times New Roman" w:hAnsi="Times New Roman" w:eastAsia="宋体" w:cs="Times New Roman"/>
                <w:color w:val="auto"/>
                <w:kern w:val="2"/>
                <w:sz w:val="24"/>
                <w:szCs w:val="24"/>
                <w:highlight w:val="none"/>
              </w:rPr>
            </w:pPr>
          </w:p>
        </w:tc>
        <w:tc>
          <w:tcPr>
            <w:tcW w:w="932" w:type="dxa"/>
            <w:noWrap w:val="0"/>
            <w:vAlign w:val="center"/>
          </w:tcPr>
          <w:p w14:paraId="77059E63">
            <w:pPr>
              <w:spacing w:line="360" w:lineRule="auto"/>
              <w:jc w:val="center"/>
              <w:rPr>
                <w:rFonts w:hint="default" w:ascii="Times New Roman" w:hAnsi="Times New Roman" w:eastAsia="宋体" w:cs="Times New Roman"/>
                <w:color w:val="auto"/>
                <w:kern w:val="2"/>
                <w:sz w:val="24"/>
                <w:szCs w:val="24"/>
                <w:highlight w:val="none"/>
              </w:rPr>
            </w:pPr>
          </w:p>
        </w:tc>
      </w:tr>
      <w:tr w14:paraId="302CA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741" w:type="dxa"/>
            <w:noWrap w:val="0"/>
            <w:vAlign w:val="center"/>
          </w:tcPr>
          <w:p w14:paraId="799821D6">
            <w:pPr>
              <w:spacing w:line="360" w:lineRule="auto"/>
              <w:jc w:val="center"/>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5</w:t>
            </w:r>
          </w:p>
        </w:tc>
        <w:tc>
          <w:tcPr>
            <w:tcW w:w="1047" w:type="dxa"/>
            <w:noWrap w:val="0"/>
            <w:vAlign w:val="center"/>
          </w:tcPr>
          <w:p w14:paraId="700CBCD9">
            <w:pPr>
              <w:spacing w:line="360" w:lineRule="auto"/>
              <w:jc w:val="center"/>
              <w:rPr>
                <w:rFonts w:hint="default" w:ascii="Times New Roman" w:hAnsi="Times New Roman" w:eastAsia="宋体" w:cs="Times New Roman"/>
                <w:color w:val="auto"/>
                <w:kern w:val="2"/>
                <w:sz w:val="24"/>
                <w:szCs w:val="24"/>
                <w:highlight w:val="none"/>
              </w:rPr>
            </w:pPr>
          </w:p>
        </w:tc>
        <w:tc>
          <w:tcPr>
            <w:tcW w:w="730" w:type="dxa"/>
            <w:noWrap w:val="0"/>
            <w:vAlign w:val="center"/>
          </w:tcPr>
          <w:p w14:paraId="1F3071E1">
            <w:pPr>
              <w:spacing w:line="360" w:lineRule="auto"/>
              <w:jc w:val="center"/>
              <w:rPr>
                <w:rFonts w:hint="default" w:ascii="Times New Roman" w:hAnsi="Times New Roman" w:eastAsia="宋体" w:cs="Times New Roman"/>
                <w:color w:val="auto"/>
                <w:kern w:val="2"/>
                <w:sz w:val="24"/>
                <w:szCs w:val="24"/>
                <w:highlight w:val="none"/>
              </w:rPr>
            </w:pPr>
          </w:p>
        </w:tc>
        <w:tc>
          <w:tcPr>
            <w:tcW w:w="709" w:type="dxa"/>
            <w:noWrap w:val="0"/>
            <w:vAlign w:val="center"/>
          </w:tcPr>
          <w:p w14:paraId="267E7FC3">
            <w:pPr>
              <w:spacing w:line="360" w:lineRule="auto"/>
              <w:jc w:val="center"/>
              <w:rPr>
                <w:rFonts w:hint="default" w:ascii="Times New Roman" w:hAnsi="Times New Roman" w:eastAsia="宋体" w:cs="Times New Roman"/>
                <w:color w:val="auto"/>
                <w:kern w:val="2"/>
                <w:sz w:val="24"/>
                <w:szCs w:val="24"/>
                <w:highlight w:val="none"/>
              </w:rPr>
            </w:pPr>
          </w:p>
        </w:tc>
        <w:tc>
          <w:tcPr>
            <w:tcW w:w="1477" w:type="dxa"/>
            <w:noWrap w:val="0"/>
            <w:vAlign w:val="center"/>
          </w:tcPr>
          <w:p w14:paraId="580D9174">
            <w:pPr>
              <w:spacing w:line="360" w:lineRule="auto"/>
              <w:jc w:val="center"/>
              <w:rPr>
                <w:rFonts w:hint="default" w:ascii="Times New Roman" w:hAnsi="Times New Roman" w:eastAsia="宋体" w:cs="Times New Roman"/>
                <w:color w:val="auto"/>
                <w:kern w:val="2"/>
                <w:sz w:val="24"/>
                <w:szCs w:val="24"/>
                <w:highlight w:val="none"/>
              </w:rPr>
            </w:pPr>
          </w:p>
        </w:tc>
        <w:tc>
          <w:tcPr>
            <w:tcW w:w="1236" w:type="dxa"/>
            <w:noWrap w:val="0"/>
            <w:vAlign w:val="center"/>
          </w:tcPr>
          <w:p w14:paraId="79BA8F07">
            <w:pPr>
              <w:spacing w:line="360" w:lineRule="auto"/>
              <w:jc w:val="center"/>
              <w:rPr>
                <w:rFonts w:hint="default" w:ascii="Times New Roman" w:hAnsi="Times New Roman" w:eastAsia="宋体" w:cs="Times New Roman"/>
                <w:color w:val="auto"/>
                <w:kern w:val="2"/>
                <w:sz w:val="24"/>
                <w:szCs w:val="24"/>
                <w:highlight w:val="none"/>
              </w:rPr>
            </w:pPr>
          </w:p>
        </w:tc>
        <w:tc>
          <w:tcPr>
            <w:tcW w:w="1236" w:type="dxa"/>
            <w:noWrap w:val="0"/>
            <w:vAlign w:val="center"/>
          </w:tcPr>
          <w:p w14:paraId="19536B13">
            <w:pPr>
              <w:spacing w:line="360" w:lineRule="auto"/>
              <w:jc w:val="center"/>
              <w:rPr>
                <w:rFonts w:hint="default" w:ascii="Times New Roman" w:hAnsi="Times New Roman" w:eastAsia="宋体" w:cs="Times New Roman"/>
                <w:color w:val="auto"/>
                <w:kern w:val="2"/>
                <w:sz w:val="24"/>
                <w:szCs w:val="24"/>
                <w:highlight w:val="none"/>
              </w:rPr>
            </w:pPr>
          </w:p>
        </w:tc>
        <w:tc>
          <w:tcPr>
            <w:tcW w:w="1857" w:type="dxa"/>
            <w:noWrap w:val="0"/>
            <w:vAlign w:val="center"/>
          </w:tcPr>
          <w:p w14:paraId="3F70AA20">
            <w:pPr>
              <w:spacing w:line="360" w:lineRule="auto"/>
              <w:jc w:val="center"/>
              <w:rPr>
                <w:rFonts w:hint="default" w:ascii="Times New Roman" w:hAnsi="Times New Roman" w:eastAsia="宋体" w:cs="Times New Roman"/>
                <w:color w:val="auto"/>
                <w:kern w:val="2"/>
                <w:sz w:val="24"/>
                <w:szCs w:val="24"/>
                <w:highlight w:val="none"/>
              </w:rPr>
            </w:pPr>
          </w:p>
        </w:tc>
        <w:tc>
          <w:tcPr>
            <w:tcW w:w="932" w:type="dxa"/>
            <w:noWrap w:val="0"/>
            <w:vAlign w:val="center"/>
          </w:tcPr>
          <w:p w14:paraId="5CAEC26F">
            <w:pPr>
              <w:spacing w:line="360" w:lineRule="auto"/>
              <w:jc w:val="center"/>
              <w:rPr>
                <w:rFonts w:hint="default" w:ascii="Times New Roman" w:hAnsi="Times New Roman" w:eastAsia="宋体" w:cs="Times New Roman"/>
                <w:color w:val="auto"/>
                <w:kern w:val="2"/>
                <w:sz w:val="24"/>
                <w:szCs w:val="24"/>
                <w:highlight w:val="none"/>
              </w:rPr>
            </w:pPr>
          </w:p>
        </w:tc>
      </w:tr>
      <w:tr w14:paraId="5706A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41" w:type="dxa"/>
            <w:noWrap w:val="0"/>
            <w:vAlign w:val="center"/>
          </w:tcPr>
          <w:p w14:paraId="42303EB8">
            <w:pPr>
              <w:spacing w:line="360" w:lineRule="auto"/>
              <w:jc w:val="center"/>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6</w:t>
            </w:r>
          </w:p>
        </w:tc>
        <w:tc>
          <w:tcPr>
            <w:tcW w:w="1047" w:type="dxa"/>
            <w:noWrap w:val="0"/>
            <w:vAlign w:val="center"/>
          </w:tcPr>
          <w:p w14:paraId="6C3A0BAA">
            <w:pPr>
              <w:spacing w:line="360" w:lineRule="auto"/>
              <w:jc w:val="center"/>
              <w:rPr>
                <w:rFonts w:hint="default" w:ascii="Times New Roman" w:hAnsi="Times New Roman" w:eastAsia="宋体" w:cs="Times New Roman"/>
                <w:color w:val="auto"/>
                <w:kern w:val="2"/>
                <w:sz w:val="24"/>
                <w:szCs w:val="24"/>
                <w:highlight w:val="none"/>
              </w:rPr>
            </w:pPr>
          </w:p>
        </w:tc>
        <w:tc>
          <w:tcPr>
            <w:tcW w:w="730" w:type="dxa"/>
            <w:noWrap w:val="0"/>
            <w:vAlign w:val="center"/>
          </w:tcPr>
          <w:p w14:paraId="0A3B5123">
            <w:pPr>
              <w:spacing w:line="360" w:lineRule="auto"/>
              <w:jc w:val="center"/>
              <w:rPr>
                <w:rFonts w:hint="default" w:ascii="Times New Roman" w:hAnsi="Times New Roman" w:eastAsia="宋体" w:cs="Times New Roman"/>
                <w:color w:val="auto"/>
                <w:kern w:val="2"/>
                <w:sz w:val="24"/>
                <w:szCs w:val="24"/>
                <w:highlight w:val="none"/>
              </w:rPr>
            </w:pPr>
          </w:p>
        </w:tc>
        <w:tc>
          <w:tcPr>
            <w:tcW w:w="709" w:type="dxa"/>
            <w:noWrap w:val="0"/>
            <w:vAlign w:val="center"/>
          </w:tcPr>
          <w:p w14:paraId="43446F5D">
            <w:pPr>
              <w:spacing w:line="360" w:lineRule="auto"/>
              <w:jc w:val="center"/>
              <w:rPr>
                <w:rFonts w:hint="default" w:ascii="Times New Roman" w:hAnsi="Times New Roman" w:eastAsia="宋体" w:cs="Times New Roman"/>
                <w:color w:val="auto"/>
                <w:kern w:val="2"/>
                <w:sz w:val="24"/>
                <w:szCs w:val="24"/>
                <w:highlight w:val="none"/>
              </w:rPr>
            </w:pPr>
          </w:p>
        </w:tc>
        <w:tc>
          <w:tcPr>
            <w:tcW w:w="1477" w:type="dxa"/>
            <w:noWrap w:val="0"/>
            <w:vAlign w:val="center"/>
          </w:tcPr>
          <w:p w14:paraId="4BC1B2FF">
            <w:pPr>
              <w:spacing w:line="360" w:lineRule="auto"/>
              <w:jc w:val="center"/>
              <w:rPr>
                <w:rFonts w:hint="default" w:ascii="Times New Roman" w:hAnsi="Times New Roman" w:eastAsia="宋体" w:cs="Times New Roman"/>
                <w:color w:val="auto"/>
                <w:kern w:val="2"/>
                <w:sz w:val="24"/>
                <w:szCs w:val="24"/>
                <w:highlight w:val="none"/>
              </w:rPr>
            </w:pPr>
          </w:p>
        </w:tc>
        <w:tc>
          <w:tcPr>
            <w:tcW w:w="1236" w:type="dxa"/>
            <w:noWrap w:val="0"/>
            <w:vAlign w:val="center"/>
          </w:tcPr>
          <w:p w14:paraId="73C39768">
            <w:pPr>
              <w:spacing w:line="360" w:lineRule="auto"/>
              <w:jc w:val="center"/>
              <w:rPr>
                <w:rFonts w:hint="default" w:ascii="Times New Roman" w:hAnsi="Times New Roman" w:eastAsia="宋体" w:cs="Times New Roman"/>
                <w:color w:val="auto"/>
                <w:kern w:val="2"/>
                <w:sz w:val="24"/>
                <w:szCs w:val="24"/>
                <w:highlight w:val="none"/>
              </w:rPr>
            </w:pPr>
          </w:p>
        </w:tc>
        <w:tc>
          <w:tcPr>
            <w:tcW w:w="1236" w:type="dxa"/>
            <w:noWrap w:val="0"/>
            <w:vAlign w:val="center"/>
          </w:tcPr>
          <w:p w14:paraId="1A19DF78">
            <w:pPr>
              <w:spacing w:line="360" w:lineRule="auto"/>
              <w:jc w:val="center"/>
              <w:rPr>
                <w:rFonts w:hint="default" w:ascii="Times New Roman" w:hAnsi="Times New Roman" w:eastAsia="宋体" w:cs="Times New Roman"/>
                <w:color w:val="auto"/>
                <w:kern w:val="2"/>
                <w:sz w:val="24"/>
                <w:szCs w:val="24"/>
                <w:highlight w:val="none"/>
              </w:rPr>
            </w:pPr>
          </w:p>
        </w:tc>
        <w:tc>
          <w:tcPr>
            <w:tcW w:w="1857" w:type="dxa"/>
            <w:noWrap w:val="0"/>
            <w:vAlign w:val="center"/>
          </w:tcPr>
          <w:p w14:paraId="2EDAA1BD">
            <w:pPr>
              <w:spacing w:line="360" w:lineRule="auto"/>
              <w:jc w:val="center"/>
              <w:rPr>
                <w:rFonts w:hint="default" w:ascii="Times New Roman" w:hAnsi="Times New Roman" w:eastAsia="宋体" w:cs="Times New Roman"/>
                <w:color w:val="auto"/>
                <w:kern w:val="2"/>
                <w:sz w:val="24"/>
                <w:szCs w:val="24"/>
                <w:highlight w:val="none"/>
              </w:rPr>
            </w:pPr>
          </w:p>
        </w:tc>
        <w:tc>
          <w:tcPr>
            <w:tcW w:w="932" w:type="dxa"/>
            <w:noWrap w:val="0"/>
            <w:vAlign w:val="center"/>
          </w:tcPr>
          <w:p w14:paraId="0566FE31">
            <w:pPr>
              <w:spacing w:line="360" w:lineRule="auto"/>
              <w:jc w:val="center"/>
              <w:rPr>
                <w:rFonts w:hint="default" w:ascii="Times New Roman" w:hAnsi="Times New Roman" w:eastAsia="宋体" w:cs="Times New Roman"/>
                <w:color w:val="auto"/>
                <w:kern w:val="2"/>
                <w:sz w:val="24"/>
                <w:szCs w:val="24"/>
                <w:highlight w:val="none"/>
              </w:rPr>
            </w:pPr>
          </w:p>
        </w:tc>
      </w:tr>
      <w:tr w14:paraId="62D1A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41" w:type="dxa"/>
            <w:noWrap w:val="0"/>
            <w:vAlign w:val="center"/>
          </w:tcPr>
          <w:p w14:paraId="1A01A041">
            <w:pPr>
              <w:spacing w:line="360" w:lineRule="auto"/>
              <w:jc w:val="center"/>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7</w:t>
            </w:r>
          </w:p>
        </w:tc>
        <w:tc>
          <w:tcPr>
            <w:tcW w:w="1047" w:type="dxa"/>
            <w:noWrap w:val="0"/>
            <w:vAlign w:val="center"/>
          </w:tcPr>
          <w:p w14:paraId="3CBD262B">
            <w:pPr>
              <w:spacing w:line="360" w:lineRule="auto"/>
              <w:jc w:val="center"/>
              <w:rPr>
                <w:rFonts w:hint="default" w:ascii="Times New Roman" w:hAnsi="Times New Roman" w:eastAsia="宋体" w:cs="Times New Roman"/>
                <w:color w:val="auto"/>
                <w:kern w:val="2"/>
                <w:sz w:val="24"/>
                <w:szCs w:val="24"/>
                <w:highlight w:val="none"/>
              </w:rPr>
            </w:pPr>
          </w:p>
        </w:tc>
        <w:tc>
          <w:tcPr>
            <w:tcW w:w="730" w:type="dxa"/>
            <w:noWrap w:val="0"/>
            <w:vAlign w:val="center"/>
          </w:tcPr>
          <w:p w14:paraId="70D6B875">
            <w:pPr>
              <w:spacing w:line="360" w:lineRule="auto"/>
              <w:jc w:val="center"/>
              <w:rPr>
                <w:rFonts w:hint="default" w:ascii="Times New Roman" w:hAnsi="Times New Roman" w:eastAsia="宋体" w:cs="Times New Roman"/>
                <w:color w:val="auto"/>
                <w:kern w:val="2"/>
                <w:sz w:val="24"/>
                <w:szCs w:val="24"/>
                <w:highlight w:val="none"/>
              </w:rPr>
            </w:pPr>
          </w:p>
        </w:tc>
        <w:tc>
          <w:tcPr>
            <w:tcW w:w="709" w:type="dxa"/>
            <w:noWrap w:val="0"/>
            <w:vAlign w:val="center"/>
          </w:tcPr>
          <w:p w14:paraId="1FDA4F3D">
            <w:pPr>
              <w:spacing w:line="360" w:lineRule="auto"/>
              <w:jc w:val="center"/>
              <w:rPr>
                <w:rFonts w:hint="default" w:ascii="Times New Roman" w:hAnsi="Times New Roman" w:eastAsia="宋体" w:cs="Times New Roman"/>
                <w:color w:val="auto"/>
                <w:kern w:val="2"/>
                <w:sz w:val="24"/>
                <w:szCs w:val="24"/>
                <w:highlight w:val="none"/>
              </w:rPr>
            </w:pPr>
          </w:p>
        </w:tc>
        <w:tc>
          <w:tcPr>
            <w:tcW w:w="1477" w:type="dxa"/>
            <w:noWrap w:val="0"/>
            <w:vAlign w:val="center"/>
          </w:tcPr>
          <w:p w14:paraId="2837105E">
            <w:pPr>
              <w:spacing w:line="360" w:lineRule="auto"/>
              <w:jc w:val="center"/>
              <w:rPr>
                <w:rFonts w:hint="default" w:ascii="Times New Roman" w:hAnsi="Times New Roman" w:eastAsia="宋体" w:cs="Times New Roman"/>
                <w:color w:val="auto"/>
                <w:kern w:val="2"/>
                <w:sz w:val="24"/>
                <w:szCs w:val="24"/>
                <w:highlight w:val="none"/>
              </w:rPr>
            </w:pPr>
          </w:p>
        </w:tc>
        <w:tc>
          <w:tcPr>
            <w:tcW w:w="1236" w:type="dxa"/>
            <w:noWrap w:val="0"/>
            <w:vAlign w:val="center"/>
          </w:tcPr>
          <w:p w14:paraId="6CCEAA00">
            <w:pPr>
              <w:spacing w:line="360" w:lineRule="auto"/>
              <w:jc w:val="center"/>
              <w:rPr>
                <w:rFonts w:hint="default" w:ascii="Times New Roman" w:hAnsi="Times New Roman" w:eastAsia="宋体" w:cs="Times New Roman"/>
                <w:color w:val="auto"/>
                <w:kern w:val="2"/>
                <w:sz w:val="24"/>
                <w:szCs w:val="24"/>
                <w:highlight w:val="none"/>
              </w:rPr>
            </w:pPr>
          </w:p>
        </w:tc>
        <w:tc>
          <w:tcPr>
            <w:tcW w:w="1236" w:type="dxa"/>
            <w:noWrap w:val="0"/>
            <w:vAlign w:val="center"/>
          </w:tcPr>
          <w:p w14:paraId="2CA66199">
            <w:pPr>
              <w:spacing w:line="360" w:lineRule="auto"/>
              <w:jc w:val="center"/>
              <w:rPr>
                <w:rFonts w:hint="default" w:ascii="Times New Roman" w:hAnsi="Times New Roman" w:eastAsia="宋体" w:cs="Times New Roman"/>
                <w:color w:val="auto"/>
                <w:kern w:val="2"/>
                <w:sz w:val="24"/>
                <w:szCs w:val="24"/>
                <w:highlight w:val="none"/>
              </w:rPr>
            </w:pPr>
          </w:p>
        </w:tc>
        <w:tc>
          <w:tcPr>
            <w:tcW w:w="1857" w:type="dxa"/>
            <w:noWrap w:val="0"/>
            <w:vAlign w:val="center"/>
          </w:tcPr>
          <w:p w14:paraId="1CEB1C1E">
            <w:pPr>
              <w:spacing w:line="360" w:lineRule="auto"/>
              <w:jc w:val="center"/>
              <w:rPr>
                <w:rFonts w:hint="default" w:ascii="Times New Roman" w:hAnsi="Times New Roman" w:eastAsia="宋体" w:cs="Times New Roman"/>
                <w:color w:val="auto"/>
                <w:kern w:val="2"/>
                <w:sz w:val="24"/>
                <w:szCs w:val="24"/>
                <w:highlight w:val="none"/>
              </w:rPr>
            </w:pPr>
          </w:p>
        </w:tc>
        <w:tc>
          <w:tcPr>
            <w:tcW w:w="932" w:type="dxa"/>
            <w:noWrap w:val="0"/>
            <w:vAlign w:val="center"/>
          </w:tcPr>
          <w:p w14:paraId="29666A22">
            <w:pPr>
              <w:spacing w:line="360" w:lineRule="auto"/>
              <w:jc w:val="center"/>
              <w:rPr>
                <w:rFonts w:hint="default" w:ascii="Times New Roman" w:hAnsi="Times New Roman" w:eastAsia="宋体" w:cs="Times New Roman"/>
                <w:color w:val="auto"/>
                <w:kern w:val="2"/>
                <w:sz w:val="24"/>
                <w:szCs w:val="24"/>
                <w:highlight w:val="none"/>
              </w:rPr>
            </w:pPr>
          </w:p>
        </w:tc>
      </w:tr>
      <w:tr w14:paraId="50036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741" w:type="dxa"/>
            <w:noWrap w:val="0"/>
            <w:vAlign w:val="center"/>
          </w:tcPr>
          <w:p w14:paraId="0BDA1A3B">
            <w:pPr>
              <w:spacing w:line="360" w:lineRule="auto"/>
              <w:jc w:val="center"/>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8</w:t>
            </w:r>
          </w:p>
        </w:tc>
        <w:tc>
          <w:tcPr>
            <w:tcW w:w="1047" w:type="dxa"/>
            <w:noWrap w:val="0"/>
            <w:vAlign w:val="center"/>
          </w:tcPr>
          <w:p w14:paraId="7553E1E2">
            <w:pPr>
              <w:spacing w:line="360" w:lineRule="auto"/>
              <w:jc w:val="center"/>
              <w:rPr>
                <w:rFonts w:hint="default" w:ascii="Times New Roman" w:hAnsi="Times New Roman" w:eastAsia="宋体" w:cs="Times New Roman"/>
                <w:color w:val="auto"/>
                <w:kern w:val="2"/>
                <w:sz w:val="24"/>
                <w:szCs w:val="24"/>
                <w:highlight w:val="none"/>
              </w:rPr>
            </w:pPr>
          </w:p>
        </w:tc>
        <w:tc>
          <w:tcPr>
            <w:tcW w:w="730" w:type="dxa"/>
            <w:noWrap w:val="0"/>
            <w:vAlign w:val="center"/>
          </w:tcPr>
          <w:p w14:paraId="05C855DE">
            <w:pPr>
              <w:spacing w:line="360" w:lineRule="auto"/>
              <w:jc w:val="center"/>
              <w:rPr>
                <w:rFonts w:hint="default" w:ascii="Times New Roman" w:hAnsi="Times New Roman" w:eastAsia="宋体" w:cs="Times New Roman"/>
                <w:color w:val="auto"/>
                <w:kern w:val="2"/>
                <w:sz w:val="24"/>
                <w:szCs w:val="24"/>
                <w:highlight w:val="none"/>
              </w:rPr>
            </w:pPr>
          </w:p>
        </w:tc>
        <w:tc>
          <w:tcPr>
            <w:tcW w:w="709" w:type="dxa"/>
            <w:noWrap w:val="0"/>
            <w:vAlign w:val="center"/>
          </w:tcPr>
          <w:p w14:paraId="03F6CC2A">
            <w:pPr>
              <w:spacing w:line="360" w:lineRule="auto"/>
              <w:jc w:val="center"/>
              <w:rPr>
                <w:rFonts w:hint="default" w:ascii="Times New Roman" w:hAnsi="Times New Roman" w:eastAsia="宋体" w:cs="Times New Roman"/>
                <w:color w:val="auto"/>
                <w:kern w:val="2"/>
                <w:sz w:val="24"/>
                <w:szCs w:val="24"/>
                <w:highlight w:val="none"/>
              </w:rPr>
            </w:pPr>
          </w:p>
        </w:tc>
        <w:tc>
          <w:tcPr>
            <w:tcW w:w="1477" w:type="dxa"/>
            <w:noWrap w:val="0"/>
            <w:vAlign w:val="center"/>
          </w:tcPr>
          <w:p w14:paraId="64872AF9">
            <w:pPr>
              <w:spacing w:line="360" w:lineRule="auto"/>
              <w:jc w:val="center"/>
              <w:rPr>
                <w:rFonts w:hint="default" w:ascii="Times New Roman" w:hAnsi="Times New Roman" w:eastAsia="宋体" w:cs="Times New Roman"/>
                <w:color w:val="auto"/>
                <w:kern w:val="2"/>
                <w:sz w:val="24"/>
                <w:szCs w:val="24"/>
                <w:highlight w:val="none"/>
              </w:rPr>
            </w:pPr>
          </w:p>
        </w:tc>
        <w:tc>
          <w:tcPr>
            <w:tcW w:w="1236" w:type="dxa"/>
            <w:noWrap w:val="0"/>
            <w:vAlign w:val="center"/>
          </w:tcPr>
          <w:p w14:paraId="69524078">
            <w:pPr>
              <w:spacing w:line="360" w:lineRule="auto"/>
              <w:jc w:val="center"/>
              <w:rPr>
                <w:rFonts w:hint="default" w:ascii="Times New Roman" w:hAnsi="Times New Roman" w:eastAsia="宋体" w:cs="Times New Roman"/>
                <w:color w:val="auto"/>
                <w:kern w:val="2"/>
                <w:sz w:val="24"/>
                <w:szCs w:val="24"/>
                <w:highlight w:val="none"/>
              </w:rPr>
            </w:pPr>
          </w:p>
        </w:tc>
        <w:tc>
          <w:tcPr>
            <w:tcW w:w="1236" w:type="dxa"/>
            <w:noWrap w:val="0"/>
            <w:vAlign w:val="center"/>
          </w:tcPr>
          <w:p w14:paraId="6FDD6B31">
            <w:pPr>
              <w:spacing w:line="360" w:lineRule="auto"/>
              <w:jc w:val="center"/>
              <w:rPr>
                <w:rFonts w:hint="default" w:ascii="Times New Roman" w:hAnsi="Times New Roman" w:eastAsia="宋体" w:cs="Times New Roman"/>
                <w:color w:val="auto"/>
                <w:kern w:val="2"/>
                <w:sz w:val="24"/>
                <w:szCs w:val="24"/>
                <w:highlight w:val="none"/>
              </w:rPr>
            </w:pPr>
          </w:p>
        </w:tc>
        <w:tc>
          <w:tcPr>
            <w:tcW w:w="1857" w:type="dxa"/>
            <w:noWrap w:val="0"/>
            <w:vAlign w:val="center"/>
          </w:tcPr>
          <w:p w14:paraId="6B73255C">
            <w:pPr>
              <w:spacing w:line="360" w:lineRule="auto"/>
              <w:jc w:val="center"/>
              <w:rPr>
                <w:rFonts w:hint="default" w:ascii="Times New Roman" w:hAnsi="Times New Roman" w:eastAsia="宋体" w:cs="Times New Roman"/>
                <w:color w:val="auto"/>
                <w:kern w:val="2"/>
                <w:sz w:val="24"/>
                <w:szCs w:val="24"/>
                <w:highlight w:val="none"/>
              </w:rPr>
            </w:pPr>
          </w:p>
        </w:tc>
        <w:tc>
          <w:tcPr>
            <w:tcW w:w="932" w:type="dxa"/>
            <w:noWrap w:val="0"/>
            <w:vAlign w:val="center"/>
          </w:tcPr>
          <w:p w14:paraId="6C62A8E1">
            <w:pPr>
              <w:spacing w:line="360" w:lineRule="auto"/>
              <w:jc w:val="center"/>
              <w:rPr>
                <w:rFonts w:hint="default" w:ascii="Times New Roman" w:hAnsi="Times New Roman" w:eastAsia="宋体" w:cs="Times New Roman"/>
                <w:color w:val="auto"/>
                <w:kern w:val="2"/>
                <w:sz w:val="24"/>
                <w:szCs w:val="24"/>
                <w:highlight w:val="none"/>
              </w:rPr>
            </w:pPr>
          </w:p>
        </w:tc>
      </w:tr>
      <w:tr w14:paraId="250CF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741" w:type="dxa"/>
            <w:noWrap w:val="0"/>
            <w:vAlign w:val="center"/>
          </w:tcPr>
          <w:p w14:paraId="4D85AD9B">
            <w:pPr>
              <w:spacing w:line="360" w:lineRule="auto"/>
              <w:jc w:val="center"/>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9</w:t>
            </w:r>
          </w:p>
        </w:tc>
        <w:tc>
          <w:tcPr>
            <w:tcW w:w="1047" w:type="dxa"/>
            <w:noWrap w:val="0"/>
            <w:vAlign w:val="center"/>
          </w:tcPr>
          <w:p w14:paraId="251CF2D3">
            <w:pPr>
              <w:spacing w:line="360" w:lineRule="auto"/>
              <w:jc w:val="center"/>
              <w:rPr>
                <w:rFonts w:hint="default" w:ascii="Times New Roman" w:hAnsi="Times New Roman" w:eastAsia="宋体" w:cs="Times New Roman"/>
                <w:color w:val="auto"/>
                <w:kern w:val="2"/>
                <w:sz w:val="24"/>
                <w:szCs w:val="24"/>
                <w:highlight w:val="none"/>
              </w:rPr>
            </w:pPr>
          </w:p>
        </w:tc>
        <w:tc>
          <w:tcPr>
            <w:tcW w:w="730" w:type="dxa"/>
            <w:noWrap w:val="0"/>
            <w:vAlign w:val="center"/>
          </w:tcPr>
          <w:p w14:paraId="50DE5E41">
            <w:pPr>
              <w:spacing w:line="360" w:lineRule="auto"/>
              <w:jc w:val="center"/>
              <w:rPr>
                <w:rFonts w:hint="default" w:ascii="Times New Roman" w:hAnsi="Times New Roman" w:eastAsia="宋体" w:cs="Times New Roman"/>
                <w:color w:val="auto"/>
                <w:kern w:val="2"/>
                <w:sz w:val="24"/>
                <w:szCs w:val="24"/>
                <w:highlight w:val="none"/>
              </w:rPr>
            </w:pPr>
          </w:p>
        </w:tc>
        <w:tc>
          <w:tcPr>
            <w:tcW w:w="709" w:type="dxa"/>
            <w:noWrap w:val="0"/>
            <w:vAlign w:val="center"/>
          </w:tcPr>
          <w:p w14:paraId="77287FF3">
            <w:pPr>
              <w:spacing w:line="360" w:lineRule="auto"/>
              <w:jc w:val="center"/>
              <w:rPr>
                <w:rFonts w:hint="default" w:ascii="Times New Roman" w:hAnsi="Times New Roman" w:eastAsia="宋体" w:cs="Times New Roman"/>
                <w:color w:val="auto"/>
                <w:kern w:val="2"/>
                <w:sz w:val="24"/>
                <w:szCs w:val="24"/>
                <w:highlight w:val="none"/>
              </w:rPr>
            </w:pPr>
          </w:p>
        </w:tc>
        <w:tc>
          <w:tcPr>
            <w:tcW w:w="1477" w:type="dxa"/>
            <w:noWrap w:val="0"/>
            <w:vAlign w:val="center"/>
          </w:tcPr>
          <w:p w14:paraId="32B00A5C">
            <w:pPr>
              <w:spacing w:line="360" w:lineRule="auto"/>
              <w:jc w:val="center"/>
              <w:rPr>
                <w:rFonts w:hint="default" w:ascii="Times New Roman" w:hAnsi="Times New Roman" w:eastAsia="宋体" w:cs="Times New Roman"/>
                <w:color w:val="auto"/>
                <w:kern w:val="2"/>
                <w:sz w:val="24"/>
                <w:szCs w:val="24"/>
                <w:highlight w:val="none"/>
              </w:rPr>
            </w:pPr>
          </w:p>
        </w:tc>
        <w:tc>
          <w:tcPr>
            <w:tcW w:w="1236" w:type="dxa"/>
            <w:noWrap w:val="0"/>
            <w:vAlign w:val="center"/>
          </w:tcPr>
          <w:p w14:paraId="56BA7184">
            <w:pPr>
              <w:spacing w:line="360" w:lineRule="auto"/>
              <w:jc w:val="center"/>
              <w:rPr>
                <w:rFonts w:hint="default" w:ascii="Times New Roman" w:hAnsi="Times New Roman" w:eastAsia="宋体" w:cs="Times New Roman"/>
                <w:color w:val="auto"/>
                <w:kern w:val="2"/>
                <w:sz w:val="24"/>
                <w:szCs w:val="24"/>
                <w:highlight w:val="none"/>
              </w:rPr>
            </w:pPr>
          </w:p>
        </w:tc>
        <w:tc>
          <w:tcPr>
            <w:tcW w:w="1236" w:type="dxa"/>
            <w:noWrap w:val="0"/>
            <w:vAlign w:val="center"/>
          </w:tcPr>
          <w:p w14:paraId="64CFD677">
            <w:pPr>
              <w:spacing w:line="360" w:lineRule="auto"/>
              <w:jc w:val="center"/>
              <w:rPr>
                <w:rFonts w:hint="default" w:ascii="Times New Roman" w:hAnsi="Times New Roman" w:eastAsia="宋体" w:cs="Times New Roman"/>
                <w:color w:val="auto"/>
                <w:kern w:val="2"/>
                <w:sz w:val="24"/>
                <w:szCs w:val="24"/>
                <w:highlight w:val="none"/>
              </w:rPr>
            </w:pPr>
          </w:p>
        </w:tc>
        <w:tc>
          <w:tcPr>
            <w:tcW w:w="1857" w:type="dxa"/>
            <w:noWrap w:val="0"/>
            <w:vAlign w:val="center"/>
          </w:tcPr>
          <w:p w14:paraId="54AAC32B">
            <w:pPr>
              <w:spacing w:line="360" w:lineRule="auto"/>
              <w:jc w:val="center"/>
              <w:rPr>
                <w:rFonts w:hint="default" w:ascii="Times New Roman" w:hAnsi="Times New Roman" w:eastAsia="宋体" w:cs="Times New Roman"/>
                <w:color w:val="auto"/>
                <w:kern w:val="2"/>
                <w:sz w:val="24"/>
                <w:szCs w:val="24"/>
                <w:highlight w:val="none"/>
              </w:rPr>
            </w:pPr>
          </w:p>
        </w:tc>
        <w:tc>
          <w:tcPr>
            <w:tcW w:w="932" w:type="dxa"/>
            <w:noWrap w:val="0"/>
            <w:vAlign w:val="center"/>
          </w:tcPr>
          <w:p w14:paraId="6C9B109A">
            <w:pPr>
              <w:spacing w:line="360" w:lineRule="auto"/>
              <w:jc w:val="center"/>
              <w:rPr>
                <w:rFonts w:hint="default" w:ascii="Times New Roman" w:hAnsi="Times New Roman" w:eastAsia="宋体" w:cs="Times New Roman"/>
                <w:color w:val="auto"/>
                <w:kern w:val="2"/>
                <w:sz w:val="24"/>
                <w:szCs w:val="24"/>
                <w:highlight w:val="none"/>
              </w:rPr>
            </w:pPr>
          </w:p>
        </w:tc>
      </w:tr>
      <w:tr w14:paraId="44A0B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741" w:type="dxa"/>
            <w:noWrap w:val="0"/>
            <w:vAlign w:val="center"/>
          </w:tcPr>
          <w:p w14:paraId="3D18FE29">
            <w:pPr>
              <w:spacing w:line="360" w:lineRule="auto"/>
              <w:jc w:val="center"/>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10</w:t>
            </w:r>
          </w:p>
        </w:tc>
        <w:tc>
          <w:tcPr>
            <w:tcW w:w="1047" w:type="dxa"/>
            <w:noWrap w:val="0"/>
            <w:vAlign w:val="center"/>
          </w:tcPr>
          <w:p w14:paraId="07A9CD6D">
            <w:pPr>
              <w:spacing w:line="360" w:lineRule="auto"/>
              <w:jc w:val="center"/>
              <w:rPr>
                <w:rFonts w:hint="default" w:ascii="Times New Roman" w:hAnsi="Times New Roman" w:eastAsia="宋体" w:cs="Times New Roman"/>
                <w:color w:val="auto"/>
                <w:kern w:val="2"/>
                <w:sz w:val="24"/>
                <w:szCs w:val="24"/>
                <w:highlight w:val="none"/>
              </w:rPr>
            </w:pPr>
          </w:p>
        </w:tc>
        <w:tc>
          <w:tcPr>
            <w:tcW w:w="730" w:type="dxa"/>
            <w:noWrap w:val="0"/>
            <w:vAlign w:val="center"/>
          </w:tcPr>
          <w:p w14:paraId="765DF583">
            <w:pPr>
              <w:spacing w:line="360" w:lineRule="auto"/>
              <w:jc w:val="center"/>
              <w:rPr>
                <w:rFonts w:hint="default" w:ascii="Times New Roman" w:hAnsi="Times New Roman" w:eastAsia="宋体" w:cs="Times New Roman"/>
                <w:color w:val="auto"/>
                <w:kern w:val="2"/>
                <w:sz w:val="24"/>
                <w:szCs w:val="24"/>
                <w:highlight w:val="none"/>
              </w:rPr>
            </w:pPr>
          </w:p>
        </w:tc>
        <w:tc>
          <w:tcPr>
            <w:tcW w:w="709" w:type="dxa"/>
            <w:noWrap w:val="0"/>
            <w:vAlign w:val="center"/>
          </w:tcPr>
          <w:p w14:paraId="564DAAF6">
            <w:pPr>
              <w:spacing w:line="360" w:lineRule="auto"/>
              <w:jc w:val="center"/>
              <w:rPr>
                <w:rFonts w:hint="default" w:ascii="Times New Roman" w:hAnsi="Times New Roman" w:eastAsia="宋体" w:cs="Times New Roman"/>
                <w:color w:val="auto"/>
                <w:kern w:val="2"/>
                <w:sz w:val="24"/>
                <w:szCs w:val="24"/>
                <w:highlight w:val="none"/>
              </w:rPr>
            </w:pPr>
          </w:p>
        </w:tc>
        <w:tc>
          <w:tcPr>
            <w:tcW w:w="1477" w:type="dxa"/>
            <w:noWrap w:val="0"/>
            <w:vAlign w:val="center"/>
          </w:tcPr>
          <w:p w14:paraId="12A6F00A">
            <w:pPr>
              <w:spacing w:line="360" w:lineRule="auto"/>
              <w:jc w:val="center"/>
              <w:rPr>
                <w:rFonts w:hint="default" w:ascii="Times New Roman" w:hAnsi="Times New Roman" w:eastAsia="宋体" w:cs="Times New Roman"/>
                <w:color w:val="auto"/>
                <w:kern w:val="2"/>
                <w:sz w:val="24"/>
                <w:szCs w:val="24"/>
                <w:highlight w:val="none"/>
              </w:rPr>
            </w:pPr>
          </w:p>
        </w:tc>
        <w:tc>
          <w:tcPr>
            <w:tcW w:w="1236" w:type="dxa"/>
            <w:noWrap w:val="0"/>
            <w:vAlign w:val="center"/>
          </w:tcPr>
          <w:p w14:paraId="00AF2549">
            <w:pPr>
              <w:spacing w:line="360" w:lineRule="auto"/>
              <w:jc w:val="center"/>
              <w:rPr>
                <w:rFonts w:hint="default" w:ascii="Times New Roman" w:hAnsi="Times New Roman" w:eastAsia="宋体" w:cs="Times New Roman"/>
                <w:color w:val="auto"/>
                <w:kern w:val="2"/>
                <w:sz w:val="24"/>
                <w:szCs w:val="24"/>
                <w:highlight w:val="none"/>
              </w:rPr>
            </w:pPr>
          </w:p>
        </w:tc>
        <w:tc>
          <w:tcPr>
            <w:tcW w:w="1236" w:type="dxa"/>
            <w:noWrap w:val="0"/>
            <w:vAlign w:val="center"/>
          </w:tcPr>
          <w:p w14:paraId="3EF75A3A">
            <w:pPr>
              <w:spacing w:line="360" w:lineRule="auto"/>
              <w:jc w:val="center"/>
              <w:rPr>
                <w:rFonts w:hint="default" w:ascii="Times New Roman" w:hAnsi="Times New Roman" w:eastAsia="宋体" w:cs="Times New Roman"/>
                <w:color w:val="auto"/>
                <w:kern w:val="2"/>
                <w:sz w:val="24"/>
                <w:szCs w:val="24"/>
                <w:highlight w:val="none"/>
              </w:rPr>
            </w:pPr>
          </w:p>
        </w:tc>
        <w:tc>
          <w:tcPr>
            <w:tcW w:w="1857" w:type="dxa"/>
            <w:noWrap w:val="0"/>
            <w:vAlign w:val="center"/>
          </w:tcPr>
          <w:p w14:paraId="3718F24C">
            <w:pPr>
              <w:spacing w:line="360" w:lineRule="auto"/>
              <w:jc w:val="center"/>
              <w:rPr>
                <w:rFonts w:hint="default" w:ascii="Times New Roman" w:hAnsi="Times New Roman" w:eastAsia="宋体" w:cs="Times New Roman"/>
                <w:color w:val="auto"/>
                <w:kern w:val="2"/>
                <w:sz w:val="24"/>
                <w:szCs w:val="24"/>
                <w:highlight w:val="none"/>
              </w:rPr>
            </w:pPr>
          </w:p>
        </w:tc>
        <w:tc>
          <w:tcPr>
            <w:tcW w:w="932" w:type="dxa"/>
            <w:noWrap w:val="0"/>
            <w:vAlign w:val="center"/>
          </w:tcPr>
          <w:p w14:paraId="263E615D">
            <w:pPr>
              <w:spacing w:line="360" w:lineRule="auto"/>
              <w:jc w:val="center"/>
              <w:rPr>
                <w:rFonts w:hint="default" w:ascii="Times New Roman" w:hAnsi="Times New Roman" w:eastAsia="宋体" w:cs="Times New Roman"/>
                <w:color w:val="auto"/>
                <w:kern w:val="2"/>
                <w:sz w:val="24"/>
                <w:szCs w:val="24"/>
                <w:highlight w:val="none"/>
              </w:rPr>
            </w:pPr>
          </w:p>
        </w:tc>
      </w:tr>
      <w:tr w14:paraId="64759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trPr>
        <w:tc>
          <w:tcPr>
            <w:tcW w:w="741" w:type="dxa"/>
            <w:noWrap w:val="0"/>
            <w:vAlign w:val="center"/>
          </w:tcPr>
          <w:p w14:paraId="6EDCDC94">
            <w:pPr>
              <w:spacing w:line="360" w:lineRule="auto"/>
              <w:jc w:val="center"/>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 …</w:t>
            </w:r>
          </w:p>
        </w:tc>
        <w:tc>
          <w:tcPr>
            <w:tcW w:w="1047" w:type="dxa"/>
            <w:noWrap w:val="0"/>
            <w:vAlign w:val="center"/>
          </w:tcPr>
          <w:p w14:paraId="0088CD8D">
            <w:pPr>
              <w:spacing w:line="360" w:lineRule="auto"/>
              <w:jc w:val="center"/>
              <w:rPr>
                <w:rFonts w:hint="default" w:ascii="Times New Roman" w:hAnsi="Times New Roman" w:eastAsia="宋体" w:cs="Times New Roman"/>
                <w:color w:val="auto"/>
                <w:kern w:val="2"/>
                <w:sz w:val="24"/>
                <w:szCs w:val="24"/>
                <w:highlight w:val="none"/>
              </w:rPr>
            </w:pPr>
          </w:p>
        </w:tc>
        <w:tc>
          <w:tcPr>
            <w:tcW w:w="730" w:type="dxa"/>
            <w:noWrap w:val="0"/>
            <w:vAlign w:val="center"/>
          </w:tcPr>
          <w:p w14:paraId="55CFA2F8">
            <w:pPr>
              <w:spacing w:line="360" w:lineRule="auto"/>
              <w:jc w:val="center"/>
              <w:rPr>
                <w:rFonts w:hint="default" w:ascii="Times New Roman" w:hAnsi="Times New Roman" w:eastAsia="宋体" w:cs="Times New Roman"/>
                <w:color w:val="auto"/>
                <w:kern w:val="2"/>
                <w:sz w:val="24"/>
                <w:szCs w:val="24"/>
                <w:highlight w:val="none"/>
              </w:rPr>
            </w:pPr>
          </w:p>
        </w:tc>
        <w:tc>
          <w:tcPr>
            <w:tcW w:w="709" w:type="dxa"/>
            <w:noWrap w:val="0"/>
            <w:vAlign w:val="center"/>
          </w:tcPr>
          <w:p w14:paraId="77676905">
            <w:pPr>
              <w:spacing w:line="360" w:lineRule="auto"/>
              <w:jc w:val="center"/>
              <w:rPr>
                <w:rFonts w:hint="default" w:ascii="Times New Roman" w:hAnsi="Times New Roman" w:eastAsia="宋体" w:cs="Times New Roman"/>
                <w:color w:val="auto"/>
                <w:kern w:val="2"/>
                <w:sz w:val="24"/>
                <w:szCs w:val="24"/>
                <w:highlight w:val="none"/>
              </w:rPr>
            </w:pPr>
          </w:p>
        </w:tc>
        <w:tc>
          <w:tcPr>
            <w:tcW w:w="1477" w:type="dxa"/>
            <w:noWrap w:val="0"/>
            <w:vAlign w:val="center"/>
          </w:tcPr>
          <w:p w14:paraId="0A1FF99B">
            <w:pPr>
              <w:spacing w:line="360" w:lineRule="auto"/>
              <w:jc w:val="center"/>
              <w:rPr>
                <w:rFonts w:hint="default" w:ascii="Times New Roman" w:hAnsi="Times New Roman" w:eastAsia="宋体" w:cs="Times New Roman"/>
                <w:color w:val="auto"/>
                <w:kern w:val="2"/>
                <w:sz w:val="24"/>
                <w:szCs w:val="24"/>
                <w:highlight w:val="none"/>
              </w:rPr>
            </w:pPr>
          </w:p>
        </w:tc>
        <w:tc>
          <w:tcPr>
            <w:tcW w:w="1236" w:type="dxa"/>
            <w:noWrap w:val="0"/>
            <w:vAlign w:val="center"/>
          </w:tcPr>
          <w:p w14:paraId="37C06EBF">
            <w:pPr>
              <w:spacing w:line="360" w:lineRule="auto"/>
              <w:jc w:val="center"/>
              <w:rPr>
                <w:rFonts w:hint="default" w:ascii="Times New Roman" w:hAnsi="Times New Roman" w:eastAsia="宋体" w:cs="Times New Roman"/>
                <w:color w:val="auto"/>
                <w:kern w:val="2"/>
                <w:sz w:val="24"/>
                <w:szCs w:val="24"/>
                <w:highlight w:val="none"/>
              </w:rPr>
            </w:pPr>
          </w:p>
        </w:tc>
        <w:tc>
          <w:tcPr>
            <w:tcW w:w="1236" w:type="dxa"/>
            <w:noWrap w:val="0"/>
            <w:vAlign w:val="center"/>
          </w:tcPr>
          <w:p w14:paraId="7CC72C51">
            <w:pPr>
              <w:spacing w:line="360" w:lineRule="auto"/>
              <w:jc w:val="center"/>
              <w:rPr>
                <w:rFonts w:hint="default" w:ascii="Times New Roman" w:hAnsi="Times New Roman" w:eastAsia="宋体" w:cs="Times New Roman"/>
                <w:color w:val="auto"/>
                <w:kern w:val="2"/>
                <w:sz w:val="24"/>
                <w:szCs w:val="24"/>
                <w:highlight w:val="none"/>
              </w:rPr>
            </w:pPr>
          </w:p>
        </w:tc>
        <w:tc>
          <w:tcPr>
            <w:tcW w:w="1857" w:type="dxa"/>
            <w:noWrap w:val="0"/>
            <w:vAlign w:val="center"/>
          </w:tcPr>
          <w:p w14:paraId="5BAF577C">
            <w:pPr>
              <w:spacing w:line="360" w:lineRule="auto"/>
              <w:jc w:val="center"/>
              <w:rPr>
                <w:rFonts w:hint="default" w:ascii="Times New Roman" w:hAnsi="Times New Roman" w:eastAsia="宋体" w:cs="Times New Roman"/>
                <w:color w:val="auto"/>
                <w:kern w:val="2"/>
                <w:sz w:val="24"/>
                <w:szCs w:val="24"/>
                <w:highlight w:val="none"/>
              </w:rPr>
            </w:pPr>
          </w:p>
        </w:tc>
        <w:tc>
          <w:tcPr>
            <w:tcW w:w="932" w:type="dxa"/>
            <w:noWrap w:val="0"/>
            <w:vAlign w:val="center"/>
          </w:tcPr>
          <w:p w14:paraId="1276AF04">
            <w:pPr>
              <w:spacing w:line="360" w:lineRule="auto"/>
              <w:jc w:val="center"/>
              <w:rPr>
                <w:rFonts w:hint="default" w:ascii="Times New Roman" w:hAnsi="Times New Roman" w:eastAsia="宋体" w:cs="Times New Roman"/>
                <w:color w:val="auto"/>
                <w:kern w:val="2"/>
                <w:sz w:val="24"/>
                <w:szCs w:val="24"/>
                <w:highlight w:val="none"/>
              </w:rPr>
            </w:pPr>
          </w:p>
        </w:tc>
      </w:tr>
    </w:tbl>
    <w:p w14:paraId="525D6521">
      <w:pPr>
        <w:spacing w:line="480" w:lineRule="auto"/>
        <w:rPr>
          <w:rFonts w:hint="default" w:ascii="Times New Roman" w:hAnsi="Times New Roman" w:eastAsia="宋体" w:cs="Times New Roman"/>
          <w:bCs/>
          <w:color w:val="auto"/>
          <w:kern w:val="2"/>
          <w:sz w:val="24"/>
          <w:highlight w:val="none"/>
        </w:rPr>
      </w:pPr>
      <w:r>
        <w:rPr>
          <w:rFonts w:hint="default" w:ascii="Times New Roman" w:hAnsi="Times New Roman" w:eastAsia="宋体" w:cs="Times New Roman"/>
          <w:bCs/>
          <w:color w:val="auto"/>
          <w:kern w:val="2"/>
          <w:sz w:val="24"/>
          <w:highlight w:val="none"/>
        </w:rPr>
        <w:t>法定代表人或法定代表人授权代表签字或盖章：</w:t>
      </w:r>
    </w:p>
    <w:p w14:paraId="6B49F11B">
      <w:pPr>
        <w:spacing w:line="480" w:lineRule="auto"/>
        <w:rPr>
          <w:rFonts w:hint="default" w:ascii="Times New Roman" w:hAnsi="Times New Roman" w:eastAsia="宋体" w:cs="Times New Roman"/>
          <w:bCs/>
          <w:color w:val="auto"/>
          <w:kern w:val="2"/>
          <w:sz w:val="24"/>
          <w:highlight w:val="none"/>
        </w:rPr>
      </w:pPr>
    </w:p>
    <w:p w14:paraId="1894733B">
      <w:pPr>
        <w:rPr>
          <w:rFonts w:hint="default" w:ascii="Times New Roman" w:hAnsi="Times New Roman" w:eastAsia="宋体" w:cs="Times New Roman"/>
          <w:bCs/>
          <w:color w:val="auto"/>
          <w:kern w:val="2"/>
          <w:szCs w:val="21"/>
          <w:highlight w:val="none"/>
        </w:rPr>
      </w:pPr>
      <w:r>
        <w:rPr>
          <w:rFonts w:hint="default" w:ascii="Times New Roman" w:hAnsi="Times New Roman" w:eastAsia="宋体" w:cs="Times New Roman"/>
          <w:bCs/>
          <w:color w:val="auto"/>
          <w:kern w:val="2"/>
          <w:szCs w:val="21"/>
          <w:highlight w:val="none"/>
        </w:rPr>
        <w:t>注：1、上表可自行延长。</w:t>
      </w:r>
    </w:p>
    <w:p w14:paraId="09210F01">
      <w:pPr>
        <w:rPr>
          <w:rFonts w:hint="eastAsia" w:ascii="黑体" w:hAnsi="宋体" w:eastAsia="黑体"/>
          <w:bCs/>
          <w:color w:val="auto"/>
          <w:sz w:val="24"/>
          <w:highlight w:val="none"/>
        </w:rPr>
      </w:pPr>
      <w:r>
        <w:rPr>
          <w:rFonts w:hint="default" w:ascii="Times New Roman" w:hAnsi="Times New Roman" w:eastAsia="宋体" w:cs="Times New Roman"/>
          <w:bCs/>
          <w:color w:val="auto"/>
          <w:kern w:val="2"/>
          <w:szCs w:val="21"/>
          <w:highlight w:val="none"/>
        </w:rPr>
        <w:t>2、提供</w:t>
      </w:r>
      <w:r>
        <w:rPr>
          <w:rFonts w:hint="eastAsia" w:ascii="Times New Roman" w:hAnsi="Times New Roman" w:eastAsia="宋体" w:cs="Times New Roman"/>
          <w:bCs/>
          <w:color w:val="auto"/>
          <w:kern w:val="2"/>
          <w:szCs w:val="21"/>
          <w:highlight w:val="none"/>
          <w:lang w:val="en-US" w:eastAsia="zh-CN"/>
        </w:rPr>
        <w:t>项目组人员相关证书（如有）</w:t>
      </w:r>
      <w:r>
        <w:rPr>
          <w:rFonts w:hint="default" w:ascii="Times New Roman" w:hAnsi="Times New Roman" w:eastAsia="宋体" w:cs="Times New Roman"/>
          <w:bCs/>
          <w:color w:val="auto"/>
          <w:kern w:val="2"/>
          <w:szCs w:val="21"/>
          <w:highlight w:val="none"/>
        </w:rPr>
        <w:t>。</w:t>
      </w:r>
      <w:r>
        <w:rPr>
          <w:rFonts w:hint="eastAsia" w:ascii="黑体" w:hAnsi="宋体" w:eastAsia="黑体"/>
          <w:bCs/>
          <w:color w:val="auto"/>
          <w:sz w:val="24"/>
          <w:highlight w:val="none"/>
        </w:rPr>
        <w:br w:type="page"/>
      </w:r>
    </w:p>
    <w:p w14:paraId="45E48F05">
      <w:pPr>
        <w:spacing w:line="480" w:lineRule="auto"/>
        <w:jc w:val="left"/>
        <w:rPr>
          <w:rFonts w:hint="eastAsia" w:ascii="黑体" w:hAnsi="宋体" w:eastAsia="黑体" w:cs="Times New Roman"/>
          <w:bCs/>
          <w:color w:val="auto"/>
          <w:sz w:val="24"/>
          <w:szCs w:val="24"/>
          <w:highlight w:val="none"/>
        </w:rPr>
      </w:pPr>
      <w:r>
        <w:rPr>
          <w:rFonts w:hint="eastAsia" w:ascii="黑体" w:hAnsi="宋体" w:eastAsia="黑体"/>
          <w:bCs/>
          <w:color w:val="auto"/>
          <w:sz w:val="24"/>
          <w:highlight w:val="none"/>
        </w:rPr>
        <w:t>（</w:t>
      </w:r>
      <w:r>
        <w:rPr>
          <w:rFonts w:hint="eastAsia" w:ascii="黑体" w:hAnsi="宋体" w:eastAsia="黑体"/>
          <w:bCs/>
          <w:color w:val="auto"/>
          <w:sz w:val="24"/>
          <w:highlight w:val="none"/>
          <w:lang w:val="en-US" w:eastAsia="zh-CN"/>
        </w:rPr>
        <w:t>十</w:t>
      </w:r>
      <w:r>
        <w:rPr>
          <w:rFonts w:hint="eastAsia" w:ascii="黑体" w:hAnsi="宋体" w:eastAsia="黑体"/>
          <w:bCs/>
          <w:color w:val="auto"/>
          <w:sz w:val="24"/>
          <w:highlight w:val="none"/>
        </w:rPr>
        <w:t>）</w:t>
      </w:r>
      <w:r>
        <w:rPr>
          <w:rFonts w:hint="eastAsia" w:ascii="黑体" w:hAnsi="宋体" w:eastAsia="黑体" w:cs="Times New Roman"/>
          <w:bCs/>
          <w:color w:val="auto"/>
          <w:sz w:val="24"/>
          <w:szCs w:val="24"/>
          <w:highlight w:val="none"/>
        </w:rPr>
        <w:t>项目负责人简历表（格式）</w:t>
      </w:r>
    </w:p>
    <w:p w14:paraId="15A83CD1">
      <w:pPr>
        <w:jc w:val="center"/>
        <w:rPr>
          <w:rFonts w:hint="eastAsia" w:ascii="黑体" w:hAnsi="Times New Roman" w:eastAsia="黑体" w:cs="Times New Roman"/>
          <w:bCs/>
          <w:color w:val="auto"/>
          <w:sz w:val="28"/>
          <w:szCs w:val="28"/>
          <w:highlight w:val="none"/>
          <w:lang w:eastAsia="zh-CN"/>
        </w:rPr>
      </w:pPr>
      <w:r>
        <w:rPr>
          <w:rFonts w:hint="eastAsia" w:ascii="黑体" w:hAnsi="Times New Roman" w:eastAsia="黑体" w:cs="Times New Roman"/>
          <w:bCs/>
          <w:color w:val="auto"/>
          <w:sz w:val="28"/>
          <w:szCs w:val="28"/>
          <w:highlight w:val="none"/>
          <w:lang w:eastAsia="zh-CN"/>
        </w:rPr>
        <w:t>项目负责人简历表</w:t>
      </w:r>
    </w:p>
    <w:p w14:paraId="6DEB074E">
      <w:pPr>
        <w:jc w:val="center"/>
        <w:rPr>
          <w:rFonts w:hint="eastAsia" w:ascii="宋体" w:hAnsi="宋体" w:eastAsia="宋体" w:cs="宋体"/>
          <w:bCs/>
          <w:color w:val="auto"/>
          <w:sz w:val="24"/>
          <w:szCs w:val="24"/>
          <w:highlight w:val="none"/>
        </w:rPr>
      </w:pPr>
    </w:p>
    <w:p w14:paraId="2EE3580F">
      <w:pPr>
        <w:spacing w:line="360" w:lineRule="auto"/>
        <w:rPr>
          <w:rFonts w:hint="eastAsia" w:ascii="宋体" w:hAnsi="宋体" w:eastAsia="宋体" w:cs="宋体"/>
          <w:bCs w:val="0"/>
          <w:color w:val="auto"/>
          <w:sz w:val="24"/>
          <w:szCs w:val="24"/>
          <w:highlight w:val="none"/>
          <w:lang w:val="en-US" w:eastAsia="zh-CN" w:bidi="ar-SA"/>
        </w:rPr>
      </w:pPr>
      <w:r>
        <w:rPr>
          <w:rFonts w:hint="eastAsia" w:ascii="黑体" w:eastAsia="黑体"/>
          <w:bCs/>
          <w:color w:val="auto"/>
          <w:sz w:val="24"/>
          <w:szCs w:val="24"/>
          <w:highlight w:val="none"/>
        </w:rPr>
        <w:t>投标人名称（盖章）                     采购项目编号：</w:t>
      </w:r>
      <w:r>
        <w:rPr>
          <w:rFonts w:hint="eastAsia" w:ascii="黑体" w:eastAsia="黑体"/>
          <w:bCs/>
          <w:color w:val="auto"/>
          <w:sz w:val="24"/>
          <w:szCs w:val="24"/>
          <w:highlight w:val="none"/>
          <w:lang w:eastAsia="zh-CN"/>
        </w:rPr>
        <w:t>JSZC-320214-JSHP-G2026-0004</w:t>
      </w:r>
    </w:p>
    <w:tbl>
      <w:tblPr>
        <w:tblStyle w:val="34"/>
        <w:tblW w:w="971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75"/>
        <w:gridCol w:w="1851"/>
        <w:gridCol w:w="2394"/>
        <w:gridCol w:w="1083"/>
        <w:gridCol w:w="1254"/>
        <w:gridCol w:w="2358"/>
      </w:tblGrid>
      <w:tr w14:paraId="6B70B1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94" w:hRule="atLeast"/>
          <w:jc w:val="center"/>
        </w:trPr>
        <w:tc>
          <w:tcPr>
            <w:tcW w:w="775" w:type="dxa"/>
            <w:noWrap w:val="0"/>
            <w:vAlign w:val="center"/>
          </w:tcPr>
          <w:p w14:paraId="0FBBD783">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851" w:type="dxa"/>
            <w:noWrap w:val="0"/>
            <w:vAlign w:val="center"/>
          </w:tcPr>
          <w:p w14:paraId="11069014">
            <w:pPr>
              <w:widowControl w:val="0"/>
              <w:ind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姓名</w:t>
            </w:r>
          </w:p>
        </w:tc>
        <w:tc>
          <w:tcPr>
            <w:tcW w:w="2394" w:type="dxa"/>
            <w:noWrap w:val="0"/>
            <w:vAlign w:val="center"/>
          </w:tcPr>
          <w:p w14:paraId="63F59590">
            <w:pPr>
              <w:widowControl w:val="0"/>
              <w:ind w:firstLine="480"/>
              <w:jc w:val="center"/>
              <w:rPr>
                <w:rFonts w:hint="eastAsia" w:ascii="宋体" w:hAnsi="宋体" w:eastAsia="宋体" w:cs="宋体"/>
                <w:color w:val="auto"/>
                <w:sz w:val="24"/>
                <w:szCs w:val="24"/>
                <w:highlight w:val="none"/>
                <w:lang w:val="en-US" w:eastAsia="zh-CN" w:bidi="ar-SA"/>
              </w:rPr>
            </w:pPr>
          </w:p>
        </w:tc>
        <w:tc>
          <w:tcPr>
            <w:tcW w:w="1083" w:type="dxa"/>
            <w:noWrap w:val="0"/>
            <w:vAlign w:val="center"/>
          </w:tcPr>
          <w:p w14:paraId="039C2A3A">
            <w:pPr>
              <w:widowControl w:val="0"/>
              <w:ind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性别</w:t>
            </w:r>
          </w:p>
        </w:tc>
        <w:tc>
          <w:tcPr>
            <w:tcW w:w="3612" w:type="dxa"/>
            <w:gridSpan w:val="2"/>
            <w:noWrap w:val="0"/>
            <w:vAlign w:val="center"/>
          </w:tcPr>
          <w:p w14:paraId="22C7B229">
            <w:pPr>
              <w:widowControl w:val="0"/>
              <w:ind w:firstLine="480"/>
              <w:jc w:val="center"/>
              <w:rPr>
                <w:rFonts w:hint="eastAsia" w:ascii="宋体" w:hAnsi="宋体" w:eastAsia="宋体" w:cs="宋体"/>
                <w:color w:val="auto"/>
                <w:sz w:val="24"/>
                <w:szCs w:val="24"/>
                <w:highlight w:val="none"/>
                <w:lang w:val="en-US" w:eastAsia="zh-CN" w:bidi="ar-SA"/>
              </w:rPr>
            </w:pPr>
          </w:p>
        </w:tc>
      </w:tr>
      <w:tr w14:paraId="1DC4D7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45" w:hRule="atLeast"/>
          <w:jc w:val="center"/>
        </w:trPr>
        <w:tc>
          <w:tcPr>
            <w:tcW w:w="775" w:type="dxa"/>
            <w:noWrap w:val="0"/>
            <w:vAlign w:val="center"/>
          </w:tcPr>
          <w:p w14:paraId="78CA608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851" w:type="dxa"/>
            <w:noWrap w:val="0"/>
            <w:vAlign w:val="center"/>
          </w:tcPr>
          <w:p w14:paraId="33ED6ADB">
            <w:pPr>
              <w:widowControl w:val="0"/>
              <w:ind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身份证号码</w:t>
            </w:r>
          </w:p>
        </w:tc>
        <w:tc>
          <w:tcPr>
            <w:tcW w:w="3477" w:type="dxa"/>
            <w:gridSpan w:val="2"/>
            <w:noWrap w:val="0"/>
            <w:vAlign w:val="center"/>
          </w:tcPr>
          <w:p w14:paraId="4DC2FCDA">
            <w:pPr>
              <w:widowControl w:val="0"/>
              <w:ind w:firstLine="480"/>
              <w:jc w:val="center"/>
              <w:rPr>
                <w:rFonts w:hint="eastAsia" w:ascii="宋体" w:hAnsi="宋体" w:eastAsia="宋体" w:cs="宋体"/>
                <w:color w:val="auto"/>
                <w:sz w:val="24"/>
                <w:szCs w:val="24"/>
                <w:highlight w:val="none"/>
                <w:lang w:val="en-US" w:eastAsia="zh-CN" w:bidi="ar-SA"/>
              </w:rPr>
            </w:pPr>
          </w:p>
        </w:tc>
        <w:tc>
          <w:tcPr>
            <w:tcW w:w="1254" w:type="dxa"/>
            <w:noWrap w:val="0"/>
            <w:vAlign w:val="center"/>
          </w:tcPr>
          <w:p w14:paraId="46C2A5DF">
            <w:pPr>
              <w:widowControl w:val="0"/>
              <w:ind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出生年月</w:t>
            </w:r>
          </w:p>
        </w:tc>
        <w:tc>
          <w:tcPr>
            <w:tcW w:w="2358" w:type="dxa"/>
            <w:noWrap w:val="0"/>
            <w:vAlign w:val="center"/>
          </w:tcPr>
          <w:p w14:paraId="55BA61C1">
            <w:pPr>
              <w:widowControl w:val="0"/>
              <w:ind w:firstLine="48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年     月</w:t>
            </w:r>
          </w:p>
        </w:tc>
      </w:tr>
      <w:tr w14:paraId="237ADC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45" w:hRule="atLeast"/>
          <w:jc w:val="center"/>
        </w:trPr>
        <w:tc>
          <w:tcPr>
            <w:tcW w:w="775" w:type="dxa"/>
            <w:noWrap w:val="0"/>
            <w:vAlign w:val="center"/>
          </w:tcPr>
          <w:p w14:paraId="50727C72">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8940" w:type="dxa"/>
            <w:gridSpan w:val="5"/>
            <w:noWrap w:val="0"/>
            <w:vAlign w:val="center"/>
          </w:tcPr>
          <w:p w14:paraId="1D508081">
            <w:pPr>
              <w:widowControl w:val="0"/>
              <w:ind w:firstLine="48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联系电话/传真：</w:t>
            </w:r>
          </w:p>
        </w:tc>
      </w:tr>
      <w:tr w14:paraId="646F12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1964" w:hRule="atLeast"/>
          <w:jc w:val="center"/>
        </w:trPr>
        <w:tc>
          <w:tcPr>
            <w:tcW w:w="775" w:type="dxa"/>
            <w:noWrap w:val="0"/>
            <w:vAlign w:val="center"/>
          </w:tcPr>
          <w:p w14:paraId="6C7DE2C2">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8940" w:type="dxa"/>
            <w:gridSpan w:val="5"/>
            <w:noWrap w:val="0"/>
          </w:tcPr>
          <w:p w14:paraId="37BF0A3C">
            <w:pPr>
              <w:widowControl w:val="0"/>
              <w:ind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从事本项工作时间及工作经历：</w:t>
            </w:r>
          </w:p>
        </w:tc>
      </w:tr>
      <w:tr w14:paraId="3AC569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5" w:hRule="atLeast"/>
          <w:jc w:val="center"/>
        </w:trPr>
        <w:tc>
          <w:tcPr>
            <w:tcW w:w="775" w:type="dxa"/>
            <w:noWrap w:val="0"/>
            <w:vAlign w:val="center"/>
          </w:tcPr>
          <w:p w14:paraId="4DF71AF4">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8940" w:type="dxa"/>
            <w:gridSpan w:val="5"/>
            <w:noWrap w:val="0"/>
            <w:vAlign w:val="center"/>
          </w:tcPr>
          <w:p w14:paraId="5A25EAC1">
            <w:pPr>
              <w:widowControl w:val="0"/>
              <w:ind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拥有关于本项服务方面的职称：</w:t>
            </w:r>
          </w:p>
        </w:tc>
      </w:tr>
      <w:tr w14:paraId="73F373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41" w:hRule="atLeast"/>
          <w:jc w:val="center"/>
        </w:trPr>
        <w:tc>
          <w:tcPr>
            <w:tcW w:w="775" w:type="dxa"/>
            <w:noWrap w:val="0"/>
            <w:vAlign w:val="center"/>
          </w:tcPr>
          <w:p w14:paraId="2DBB723E">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8940" w:type="dxa"/>
            <w:gridSpan w:val="5"/>
            <w:noWrap w:val="0"/>
            <w:vAlign w:val="center"/>
          </w:tcPr>
          <w:p w14:paraId="015863BD">
            <w:pPr>
              <w:widowControl w:val="0"/>
              <w:ind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曾获得的关于本项服务方面的奖励情况：</w:t>
            </w:r>
          </w:p>
        </w:tc>
      </w:tr>
      <w:tr w14:paraId="5CEB62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1708" w:hRule="atLeast"/>
          <w:jc w:val="center"/>
        </w:trPr>
        <w:tc>
          <w:tcPr>
            <w:tcW w:w="775" w:type="dxa"/>
            <w:noWrap w:val="0"/>
            <w:vAlign w:val="center"/>
          </w:tcPr>
          <w:p w14:paraId="15B8EC0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8940" w:type="dxa"/>
            <w:gridSpan w:val="5"/>
            <w:noWrap w:val="0"/>
          </w:tcPr>
          <w:p w14:paraId="1A85BD88">
            <w:pPr>
              <w:widowControl w:val="0"/>
              <w:ind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近5年内负责的服务项目：</w:t>
            </w:r>
          </w:p>
        </w:tc>
      </w:tr>
      <w:tr w14:paraId="6C34E0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07" w:hRule="atLeast"/>
          <w:jc w:val="center"/>
        </w:trPr>
        <w:tc>
          <w:tcPr>
            <w:tcW w:w="775" w:type="dxa"/>
            <w:noWrap w:val="0"/>
            <w:vAlign w:val="center"/>
          </w:tcPr>
          <w:p w14:paraId="6ABACA17">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8940" w:type="dxa"/>
            <w:gridSpan w:val="5"/>
            <w:noWrap w:val="0"/>
            <w:vAlign w:val="center"/>
          </w:tcPr>
          <w:p w14:paraId="200B2342">
            <w:pPr>
              <w:widowControl w:val="0"/>
              <w:ind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其他需要说明的情况</w:t>
            </w:r>
          </w:p>
        </w:tc>
      </w:tr>
    </w:tbl>
    <w:p w14:paraId="622BD8DC">
      <w:pPr>
        <w:spacing w:line="360" w:lineRule="auto"/>
        <w:ind w:firstLine="3120"/>
        <w:rPr>
          <w:rFonts w:hint="eastAsia" w:ascii="宋体" w:hAnsi="宋体" w:eastAsia="宋体" w:cs="宋体"/>
          <w:b/>
          <w:bCs/>
          <w:color w:val="auto"/>
          <w:sz w:val="24"/>
          <w:highlight w:val="none"/>
        </w:rPr>
      </w:pPr>
    </w:p>
    <w:p w14:paraId="65EA83BB">
      <w:pPr>
        <w:spacing w:line="360" w:lineRule="auto"/>
        <w:rPr>
          <w:rFonts w:hint="eastAsia" w:ascii="宋体" w:hAnsi="宋体" w:eastAsia="宋体" w:cs="宋体"/>
          <w:bCs/>
          <w:color w:val="auto"/>
          <w:szCs w:val="21"/>
          <w:highlight w:val="none"/>
        </w:rPr>
      </w:pPr>
      <w:r>
        <w:rPr>
          <w:rFonts w:hint="eastAsia" w:ascii="宋体" w:hAnsi="宋体" w:eastAsia="宋体" w:cs="宋体"/>
          <w:b/>
          <w:bCs/>
          <w:color w:val="auto"/>
          <w:sz w:val="24"/>
          <w:highlight w:val="none"/>
        </w:rPr>
        <w:t>法定代表人或法定代表人授权代表签字或盖章：</w:t>
      </w:r>
    </w:p>
    <w:p w14:paraId="7977ABFD">
      <w:pPr>
        <w:spacing w:line="360" w:lineRule="auto"/>
        <w:ind w:firstLine="240"/>
        <w:rPr>
          <w:rFonts w:hint="eastAsia" w:ascii="宋体" w:hAnsi="宋体" w:eastAsia="宋体" w:cs="宋体"/>
          <w:color w:val="auto"/>
          <w:sz w:val="24"/>
          <w:highlight w:val="none"/>
          <w:lang w:val="zh-CN"/>
        </w:rPr>
      </w:pPr>
      <w:r>
        <w:rPr>
          <w:rFonts w:hint="eastAsia" w:ascii="宋体" w:hAnsi="宋体" w:eastAsia="宋体" w:cs="宋体"/>
          <w:bCs/>
          <w:color w:val="auto"/>
          <w:sz w:val="24"/>
          <w:highlight w:val="none"/>
        </w:rPr>
        <w:t>注：请附身份证、相关资格证明</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如有</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w:t>
      </w:r>
    </w:p>
    <w:p w14:paraId="03F6A570">
      <w:pPr>
        <w:spacing w:line="480" w:lineRule="auto"/>
        <w:jc w:val="left"/>
        <w:rPr>
          <w:rFonts w:ascii="宋体" w:hAnsi="宋体"/>
          <w:color w:val="auto"/>
          <w:sz w:val="24"/>
          <w:szCs w:val="24"/>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w:t>
      </w:r>
      <w:r>
        <w:rPr>
          <w:rFonts w:hint="eastAsia" w:ascii="黑体" w:hAnsi="宋体" w:eastAsia="黑体"/>
          <w:bCs/>
          <w:color w:val="auto"/>
          <w:sz w:val="24"/>
          <w:szCs w:val="24"/>
          <w:highlight w:val="none"/>
          <w:lang w:val="en-US" w:eastAsia="zh-CN"/>
        </w:rPr>
        <w:t>十一</w:t>
      </w:r>
      <w:r>
        <w:rPr>
          <w:rFonts w:hint="eastAsia" w:ascii="黑体" w:hAnsi="宋体" w:eastAsia="黑体"/>
          <w:bCs/>
          <w:color w:val="auto"/>
          <w:sz w:val="24"/>
          <w:szCs w:val="24"/>
          <w:highlight w:val="none"/>
        </w:rPr>
        <w:t>）投标偏离表（格式）：</w:t>
      </w:r>
    </w:p>
    <w:p w14:paraId="08EA6A0B">
      <w:pPr>
        <w:ind w:firstLine="490"/>
        <w:jc w:val="center"/>
        <w:rPr>
          <w:rFonts w:ascii="黑体" w:eastAsia="黑体"/>
          <w:bCs/>
          <w:color w:val="auto"/>
          <w:sz w:val="28"/>
          <w:szCs w:val="28"/>
          <w:highlight w:val="none"/>
        </w:rPr>
      </w:pPr>
      <w:r>
        <w:rPr>
          <w:rFonts w:hint="eastAsia" w:ascii="黑体" w:eastAsia="黑体"/>
          <w:bCs/>
          <w:color w:val="auto"/>
          <w:sz w:val="28"/>
          <w:szCs w:val="28"/>
          <w:highlight w:val="none"/>
        </w:rPr>
        <w:t>投标偏离表</w:t>
      </w:r>
    </w:p>
    <w:p w14:paraId="68E0C2FB">
      <w:pPr>
        <w:spacing w:line="400" w:lineRule="exact"/>
        <w:jc w:val="center"/>
        <w:rPr>
          <w:rFonts w:ascii="黑体" w:eastAsia="黑体"/>
          <w:bCs/>
          <w:color w:val="auto"/>
          <w:sz w:val="28"/>
          <w:szCs w:val="28"/>
          <w:highlight w:val="none"/>
        </w:rPr>
      </w:pPr>
    </w:p>
    <w:p w14:paraId="16CCC13C">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投标人名称（盖章）         采购项目编号：</w:t>
      </w:r>
      <w:r>
        <w:rPr>
          <w:rFonts w:hint="eastAsia" w:ascii="黑体" w:eastAsia="黑体"/>
          <w:bCs/>
          <w:color w:val="auto"/>
          <w:sz w:val="24"/>
          <w:szCs w:val="24"/>
          <w:highlight w:val="none"/>
          <w:lang w:eastAsia="zh-CN"/>
        </w:rPr>
        <w:t>JSZC-320214-JSHP-G2026-0004</w:t>
      </w:r>
    </w:p>
    <w:tbl>
      <w:tblPr>
        <w:tblStyle w:val="34"/>
        <w:tblW w:w="0" w:type="auto"/>
        <w:tblInd w:w="-60" w:type="dxa"/>
        <w:tblLayout w:type="fixed"/>
        <w:tblCellMar>
          <w:top w:w="15" w:type="dxa"/>
          <w:left w:w="15" w:type="dxa"/>
          <w:bottom w:w="0" w:type="dxa"/>
          <w:right w:w="15" w:type="dxa"/>
        </w:tblCellMar>
      </w:tblPr>
      <w:tblGrid>
        <w:gridCol w:w="1905"/>
        <w:gridCol w:w="2835"/>
        <w:gridCol w:w="2835"/>
        <w:gridCol w:w="2310"/>
      </w:tblGrid>
      <w:tr w14:paraId="60E5C7EB">
        <w:tblPrEx>
          <w:tblCellMar>
            <w:top w:w="15" w:type="dxa"/>
            <w:left w:w="15" w:type="dxa"/>
            <w:bottom w:w="0" w:type="dxa"/>
            <w:right w:w="15" w:type="dxa"/>
          </w:tblCellMar>
        </w:tblPrEx>
        <w:trPr>
          <w:cantSplit/>
          <w:trHeight w:val="555"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37A3D369">
            <w:pPr>
              <w:jc w:val="center"/>
              <w:rPr>
                <w:rFonts w:ascii="宋体"/>
                <w:b/>
                <w:bCs/>
                <w:color w:val="auto"/>
                <w:sz w:val="24"/>
                <w:szCs w:val="24"/>
                <w:highlight w:val="none"/>
              </w:rPr>
            </w:pPr>
            <w:r>
              <w:rPr>
                <w:rFonts w:hint="eastAsia" w:ascii="宋体" w:hAnsi="宋体"/>
                <w:b/>
                <w:bCs/>
                <w:color w:val="auto"/>
                <w:sz w:val="24"/>
                <w:szCs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4C251905">
            <w:pPr>
              <w:jc w:val="center"/>
              <w:rPr>
                <w:rFonts w:ascii="宋体"/>
                <w:b/>
                <w:bCs/>
                <w:color w:val="auto"/>
                <w:sz w:val="24"/>
                <w:szCs w:val="24"/>
                <w:highlight w:val="none"/>
              </w:rPr>
            </w:pPr>
            <w:r>
              <w:rPr>
                <w:rFonts w:hint="eastAsia" w:ascii="宋体" w:hAnsi="宋体"/>
                <w:b/>
                <w:bCs/>
                <w:color w:val="auto"/>
                <w:sz w:val="24"/>
                <w:szCs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377DE4CB">
            <w:pPr>
              <w:jc w:val="center"/>
              <w:rPr>
                <w:rFonts w:ascii="宋体"/>
                <w:b/>
                <w:bCs/>
                <w:color w:val="auto"/>
                <w:sz w:val="24"/>
                <w:szCs w:val="24"/>
                <w:highlight w:val="none"/>
              </w:rPr>
            </w:pPr>
            <w:r>
              <w:rPr>
                <w:rFonts w:hint="eastAsia" w:ascii="宋体" w:hAnsi="宋体"/>
                <w:b/>
                <w:bCs/>
                <w:color w:val="auto"/>
                <w:sz w:val="24"/>
                <w:szCs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46870937">
            <w:pPr>
              <w:jc w:val="center"/>
              <w:rPr>
                <w:rFonts w:ascii="宋体"/>
                <w:b/>
                <w:bCs/>
                <w:color w:val="auto"/>
                <w:sz w:val="24"/>
                <w:szCs w:val="24"/>
                <w:highlight w:val="none"/>
              </w:rPr>
            </w:pPr>
            <w:r>
              <w:rPr>
                <w:rFonts w:hint="eastAsia" w:ascii="宋体" w:hAnsi="宋体"/>
                <w:b/>
                <w:bCs/>
                <w:color w:val="auto"/>
                <w:sz w:val="24"/>
                <w:szCs w:val="24"/>
                <w:highlight w:val="none"/>
              </w:rPr>
              <w:t>偏离说明</w:t>
            </w:r>
          </w:p>
        </w:tc>
      </w:tr>
      <w:tr w14:paraId="54975FBB">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7B8D06B6">
            <w:pPr>
              <w:jc w:val="cente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6AC3E839">
            <w:pP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658D9757">
            <w:pPr>
              <w:jc w:val="center"/>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6DA3AF70">
            <w:pPr>
              <w:jc w:val="center"/>
              <w:rPr>
                <w:rFonts w:ascii="宋体"/>
                <w:bCs/>
                <w:color w:val="auto"/>
                <w:highlight w:val="none"/>
              </w:rPr>
            </w:pPr>
          </w:p>
        </w:tc>
      </w:tr>
      <w:tr w14:paraId="3E2AB436">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48A2FE8D">
            <w:pPr>
              <w:jc w:val="cente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03875FC0">
            <w:pP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76516FEA">
            <w:pPr>
              <w:jc w:val="center"/>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6BDAEDE0">
            <w:pPr>
              <w:jc w:val="center"/>
              <w:rPr>
                <w:rFonts w:ascii="宋体"/>
                <w:bCs/>
                <w:color w:val="auto"/>
                <w:highlight w:val="none"/>
              </w:rPr>
            </w:pPr>
          </w:p>
        </w:tc>
      </w:tr>
      <w:tr w14:paraId="2AED8DB0">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30307386">
            <w:pPr>
              <w:jc w:val="cente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6A90E2C9">
            <w:pP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4C32F234">
            <w:pPr>
              <w:jc w:val="center"/>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0A04F40E">
            <w:pPr>
              <w:jc w:val="center"/>
              <w:rPr>
                <w:rFonts w:ascii="宋体"/>
                <w:bCs/>
                <w:color w:val="auto"/>
                <w:highlight w:val="none"/>
              </w:rPr>
            </w:pPr>
          </w:p>
        </w:tc>
      </w:tr>
      <w:tr w14:paraId="3CA8DA97">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752C5516">
            <w:pPr>
              <w:jc w:val="cente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1C789B1F">
            <w:pP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18F25531">
            <w:pPr>
              <w:jc w:val="center"/>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631CF751">
            <w:pPr>
              <w:jc w:val="center"/>
              <w:rPr>
                <w:rFonts w:ascii="宋体"/>
                <w:bCs/>
                <w:color w:val="auto"/>
                <w:highlight w:val="none"/>
              </w:rPr>
            </w:pPr>
          </w:p>
        </w:tc>
      </w:tr>
      <w:tr w14:paraId="490927BD">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6670DEFC">
            <w:pPr>
              <w:jc w:val="cente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0DEA8AF7">
            <w:pP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1380022F">
            <w:pPr>
              <w:jc w:val="center"/>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6BA1BFAA">
            <w:pPr>
              <w:jc w:val="center"/>
              <w:rPr>
                <w:rFonts w:ascii="宋体"/>
                <w:bCs/>
                <w:color w:val="auto"/>
                <w:highlight w:val="none"/>
              </w:rPr>
            </w:pPr>
          </w:p>
        </w:tc>
      </w:tr>
      <w:tr w14:paraId="60BA6657">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5543628D">
            <w:pPr>
              <w:jc w:val="cente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6AC053AF">
            <w:pP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44B6F660">
            <w:pPr>
              <w:jc w:val="center"/>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431342D5">
            <w:pPr>
              <w:jc w:val="center"/>
              <w:rPr>
                <w:rFonts w:ascii="宋体"/>
                <w:bCs/>
                <w:color w:val="auto"/>
                <w:highlight w:val="none"/>
              </w:rPr>
            </w:pPr>
          </w:p>
        </w:tc>
      </w:tr>
      <w:tr w14:paraId="739F0648">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7ACB8994">
            <w:pPr>
              <w:jc w:val="cente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258389D3">
            <w:pP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51F180D3">
            <w:pPr>
              <w:jc w:val="center"/>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021E9BCC">
            <w:pPr>
              <w:jc w:val="center"/>
              <w:rPr>
                <w:rFonts w:ascii="宋体"/>
                <w:bCs/>
                <w:color w:val="auto"/>
                <w:highlight w:val="none"/>
              </w:rPr>
            </w:pPr>
          </w:p>
        </w:tc>
      </w:tr>
    </w:tbl>
    <w:p w14:paraId="13443FC6">
      <w:pPr>
        <w:rPr>
          <w:rFonts w:ascii="宋体"/>
          <w:b/>
          <w:color w:val="auto"/>
          <w:sz w:val="24"/>
          <w:szCs w:val="24"/>
          <w:highlight w:val="none"/>
        </w:rPr>
      </w:pPr>
    </w:p>
    <w:p w14:paraId="0FD8CF84">
      <w:pPr>
        <w:rPr>
          <w:b/>
          <w:bCs/>
          <w:color w:val="auto"/>
          <w:sz w:val="24"/>
          <w:szCs w:val="24"/>
          <w:highlight w:val="none"/>
        </w:rPr>
      </w:pPr>
      <w:r>
        <w:rPr>
          <w:rFonts w:hint="eastAsia"/>
          <w:b/>
          <w:bCs/>
          <w:color w:val="auto"/>
          <w:sz w:val="24"/>
          <w:szCs w:val="24"/>
          <w:highlight w:val="none"/>
        </w:rPr>
        <w:t>法定代表人或法定代表人授权代表签字或盖章：</w:t>
      </w:r>
    </w:p>
    <w:p w14:paraId="1D273090">
      <w:pPr>
        <w:rPr>
          <w:rFonts w:ascii="宋体"/>
          <w:bCs/>
          <w:color w:val="auto"/>
          <w:sz w:val="30"/>
          <w:highlight w:val="none"/>
        </w:rPr>
      </w:pPr>
    </w:p>
    <w:p w14:paraId="456FE485">
      <w:pPr>
        <w:rPr>
          <w:rFonts w:ascii="宋体" w:hAnsi="宋体"/>
          <w:bCs/>
          <w:color w:val="auto"/>
          <w:sz w:val="24"/>
          <w:szCs w:val="24"/>
          <w:highlight w:val="none"/>
        </w:rPr>
      </w:pPr>
      <w:r>
        <w:rPr>
          <w:rFonts w:hint="eastAsia" w:ascii="宋体" w:hAnsi="宋体"/>
          <w:bCs/>
          <w:color w:val="auto"/>
          <w:sz w:val="24"/>
          <w:szCs w:val="24"/>
          <w:highlight w:val="none"/>
        </w:rPr>
        <w:t>注：（</w:t>
      </w:r>
      <w:r>
        <w:rPr>
          <w:rFonts w:ascii="宋体" w:hAnsi="宋体"/>
          <w:bCs/>
          <w:color w:val="auto"/>
          <w:sz w:val="24"/>
          <w:szCs w:val="24"/>
          <w:highlight w:val="none"/>
        </w:rPr>
        <w:t>1</w:t>
      </w:r>
      <w:r>
        <w:rPr>
          <w:rFonts w:hint="eastAsia" w:ascii="宋体" w:hAnsi="宋体"/>
          <w:bCs/>
          <w:color w:val="auto"/>
          <w:sz w:val="24"/>
          <w:szCs w:val="24"/>
          <w:highlight w:val="none"/>
        </w:rPr>
        <w:t>）本表不得删除；</w:t>
      </w:r>
    </w:p>
    <w:p w14:paraId="26C88B8F">
      <w:pPr>
        <w:rPr>
          <w:rFonts w:ascii="宋体" w:hAnsi="宋体"/>
          <w:bCs/>
          <w:color w:val="auto"/>
          <w:sz w:val="24"/>
          <w:szCs w:val="24"/>
          <w:highlight w:val="none"/>
        </w:rPr>
      </w:pPr>
      <w:r>
        <w:rPr>
          <w:rFonts w:hint="eastAsia" w:ascii="宋体" w:hAnsi="宋体"/>
          <w:bCs/>
          <w:color w:val="auto"/>
          <w:sz w:val="24"/>
          <w:szCs w:val="24"/>
          <w:highlight w:val="none"/>
        </w:rPr>
        <w:t>（</w:t>
      </w:r>
      <w:r>
        <w:rPr>
          <w:rFonts w:ascii="宋体" w:hAnsi="宋体"/>
          <w:bCs/>
          <w:color w:val="auto"/>
          <w:sz w:val="24"/>
          <w:szCs w:val="24"/>
          <w:highlight w:val="none"/>
        </w:rPr>
        <w:t>2</w:t>
      </w:r>
      <w:r>
        <w:rPr>
          <w:rFonts w:hint="eastAsia" w:ascii="宋体" w:hAnsi="宋体"/>
          <w:bCs/>
          <w:color w:val="auto"/>
          <w:sz w:val="24"/>
          <w:szCs w:val="24"/>
          <w:highlight w:val="none"/>
        </w:rPr>
        <w:t>）如无任何服务偏离，请于本表“偏离说明”中注明“无偏离”；</w:t>
      </w:r>
    </w:p>
    <w:p w14:paraId="2C9E49E0">
      <w:pPr>
        <w:rPr>
          <w:rFonts w:ascii="宋体"/>
          <w:bCs/>
          <w:color w:val="auto"/>
          <w:sz w:val="24"/>
          <w:szCs w:val="24"/>
          <w:highlight w:val="none"/>
        </w:rPr>
      </w:pPr>
      <w:r>
        <w:rPr>
          <w:rFonts w:hint="eastAsia" w:ascii="宋体" w:hAnsi="宋体"/>
          <w:bCs/>
          <w:color w:val="auto"/>
          <w:sz w:val="24"/>
          <w:szCs w:val="24"/>
          <w:highlight w:val="none"/>
        </w:rPr>
        <w:t xml:space="preserve">   （3）如有服务偏离项，请于本表中列明偏离内容，如需要可自行延长，其余无偏离内容不须赘述。</w:t>
      </w:r>
    </w:p>
    <w:p w14:paraId="1051DEA8">
      <w:pPr>
        <w:ind w:firstLine="420"/>
        <w:rPr>
          <w:rFonts w:ascii="黑体" w:hAnsi="宋体" w:eastAsia="黑体"/>
          <w:bCs/>
          <w:color w:val="auto"/>
          <w:sz w:val="24"/>
          <w:szCs w:val="24"/>
          <w:highlight w:val="none"/>
        </w:rPr>
      </w:pPr>
    </w:p>
    <w:p w14:paraId="2D5F3D3A">
      <w:pPr>
        <w:ind w:firstLine="420"/>
        <w:rPr>
          <w:rFonts w:ascii="黑体" w:hAnsi="宋体" w:eastAsia="黑体"/>
          <w:bCs/>
          <w:color w:val="auto"/>
          <w:sz w:val="24"/>
          <w:szCs w:val="24"/>
          <w:highlight w:val="none"/>
        </w:rPr>
      </w:pPr>
    </w:p>
    <w:p w14:paraId="7153FE30">
      <w:pPr>
        <w:rPr>
          <w:rFonts w:ascii="黑体" w:hAnsi="宋体" w:eastAsia="黑体"/>
          <w:color w:val="auto"/>
          <w:sz w:val="24"/>
          <w:szCs w:val="24"/>
          <w:highlight w:val="none"/>
        </w:rPr>
      </w:pPr>
      <w:r>
        <w:rPr>
          <w:rFonts w:ascii="黑体" w:hAnsi="宋体" w:eastAsia="黑体"/>
          <w:bCs/>
          <w:color w:val="auto"/>
          <w:sz w:val="24"/>
          <w:szCs w:val="24"/>
          <w:highlight w:val="none"/>
        </w:rPr>
        <w:br w:type="page" w:clear="all"/>
      </w:r>
      <w:r>
        <w:rPr>
          <w:rFonts w:hint="eastAsia" w:ascii="黑体" w:hAnsi="宋体" w:eastAsia="黑体"/>
          <w:color w:val="auto"/>
          <w:sz w:val="24"/>
          <w:szCs w:val="24"/>
          <w:highlight w:val="none"/>
        </w:rPr>
        <w:t>（十</w:t>
      </w:r>
      <w:r>
        <w:rPr>
          <w:rFonts w:hint="eastAsia" w:ascii="黑体" w:hAnsi="宋体" w:eastAsia="黑体"/>
          <w:color w:val="auto"/>
          <w:sz w:val="24"/>
          <w:szCs w:val="24"/>
          <w:highlight w:val="none"/>
          <w:lang w:val="en-US" w:eastAsia="zh-CN"/>
        </w:rPr>
        <w:t>二</w:t>
      </w:r>
      <w:r>
        <w:rPr>
          <w:rFonts w:hint="eastAsia" w:ascii="黑体" w:hAnsi="宋体" w:eastAsia="黑体"/>
          <w:color w:val="auto"/>
          <w:sz w:val="24"/>
          <w:szCs w:val="24"/>
          <w:highlight w:val="none"/>
        </w:rPr>
        <w:t>）中标标段优先顺序承诺函（格式）</w:t>
      </w:r>
    </w:p>
    <w:p w14:paraId="006AD825">
      <w:pPr>
        <w:jc w:val="center"/>
        <w:rPr>
          <w:rFonts w:ascii="黑体" w:hAnsi="宋体" w:eastAsia="黑体"/>
          <w:bCs/>
          <w:color w:val="auto"/>
          <w:sz w:val="24"/>
          <w:szCs w:val="24"/>
          <w:highlight w:val="none"/>
        </w:rPr>
      </w:pPr>
    </w:p>
    <w:p w14:paraId="1CDB9284">
      <w:pPr>
        <w:ind w:firstLine="490"/>
        <w:jc w:val="center"/>
        <w:rPr>
          <w:rFonts w:ascii="黑体" w:eastAsia="黑体"/>
          <w:bCs/>
          <w:color w:val="auto"/>
          <w:sz w:val="28"/>
          <w:szCs w:val="28"/>
          <w:highlight w:val="none"/>
        </w:rPr>
      </w:pPr>
      <w:r>
        <w:rPr>
          <w:rFonts w:hint="eastAsia" w:ascii="黑体" w:eastAsia="黑体"/>
          <w:bCs/>
          <w:color w:val="auto"/>
          <w:sz w:val="28"/>
          <w:szCs w:val="28"/>
          <w:highlight w:val="none"/>
        </w:rPr>
        <w:t>中标标段优先顺序承诺函</w:t>
      </w:r>
    </w:p>
    <w:p w14:paraId="2971AF95">
      <w:pPr>
        <w:rPr>
          <w:rFonts w:ascii="宋体" w:hAnsi="宋体" w:eastAsia="宋体"/>
          <w:color w:val="auto"/>
          <w:sz w:val="24"/>
          <w:highlight w:val="none"/>
        </w:rPr>
      </w:pPr>
    </w:p>
    <w:p w14:paraId="7FF388E8">
      <w:pPr>
        <w:rPr>
          <w:rFonts w:ascii="宋体" w:hAnsi="宋体" w:eastAsia="宋体"/>
          <w:b/>
          <w:bCs/>
          <w:color w:val="auto"/>
          <w:sz w:val="24"/>
          <w:highlight w:val="none"/>
          <w:u w:val="single"/>
        </w:rPr>
      </w:pPr>
      <w:r>
        <w:rPr>
          <w:rFonts w:hint="eastAsia" w:ascii="宋体" w:hAnsi="宋体" w:eastAsia="宋体"/>
          <w:bCs/>
          <w:color w:val="auto"/>
          <w:sz w:val="24"/>
          <w:highlight w:val="none"/>
        </w:rPr>
        <w:t>致：</w:t>
      </w:r>
      <w:r>
        <w:rPr>
          <w:rFonts w:hint="eastAsia" w:ascii="宋体" w:hAnsi="宋体" w:eastAsia="宋体"/>
          <w:b/>
          <w:bCs/>
          <w:color w:val="auto"/>
          <w:sz w:val="24"/>
          <w:highlight w:val="none"/>
          <w:u w:val="single"/>
        </w:rPr>
        <w:t xml:space="preserve">    （采购人）             ：</w:t>
      </w:r>
    </w:p>
    <w:p w14:paraId="5CFC22F8">
      <w:pPr>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    1、我公司完全理解</w:t>
      </w:r>
      <w:r>
        <w:rPr>
          <w:rFonts w:hint="eastAsia" w:ascii="宋体" w:hAnsi="宋体" w:eastAsia="宋体"/>
          <w:color w:val="auto"/>
          <w:sz w:val="24"/>
          <w:highlight w:val="none"/>
        </w:rPr>
        <w:t>本次招标最多可中一个标段的要求。</w:t>
      </w:r>
      <w:r>
        <w:rPr>
          <w:rFonts w:hint="eastAsia" w:ascii="宋体" w:hAnsi="宋体" w:eastAsia="宋体"/>
          <w:bCs/>
          <w:color w:val="auto"/>
          <w:sz w:val="24"/>
          <w:highlight w:val="none"/>
        </w:rPr>
        <w:t>将按照投标供应商承诺的中标标段优先顺序确定中标标段，并放弃对这方面有不明或误解的权利。</w:t>
      </w:r>
    </w:p>
    <w:p w14:paraId="55E5D4D1">
      <w:pPr>
        <w:widowControl/>
        <w:spacing w:line="400" w:lineRule="exact"/>
        <w:ind w:firstLine="480"/>
        <w:rPr>
          <w:rFonts w:ascii="宋体" w:hAnsi="宋体" w:eastAsia="宋体"/>
          <w:bCs/>
          <w:color w:val="auto"/>
          <w:sz w:val="24"/>
          <w:highlight w:val="none"/>
        </w:rPr>
      </w:pPr>
      <w:r>
        <w:rPr>
          <w:rFonts w:hint="eastAsia" w:ascii="宋体" w:hAnsi="宋体" w:eastAsia="宋体"/>
          <w:bCs/>
          <w:color w:val="auto"/>
          <w:sz w:val="24"/>
          <w:highlight w:val="none"/>
        </w:rPr>
        <w:t>2、如果我公司经评委评审后在多个标段评分排名均为第一名时，我公司愿意按照下表的优先顺序选择排列于前的标段中标，放弃其余标段的中标权。</w:t>
      </w: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30"/>
        <w:gridCol w:w="3133"/>
        <w:gridCol w:w="3133"/>
      </w:tblGrid>
      <w:tr w14:paraId="05EBF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3130" w:type="dxa"/>
            <w:noWrap w:val="0"/>
            <w:vAlign w:val="center"/>
          </w:tcPr>
          <w:p w14:paraId="0DA90E3D">
            <w:pPr>
              <w:jc w:val="center"/>
              <w:rPr>
                <w:rFonts w:ascii="宋体" w:hAnsi="宋体" w:eastAsia="宋体"/>
                <w:bCs/>
                <w:color w:val="auto"/>
                <w:sz w:val="24"/>
                <w:highlight w:val="none"/>
              </w:rPr>
            </w:pPr>
            <w:r>
              <w:rPr>
                <w:rFonts w:hint="eastAsia" w:ascii="宋体" w:hAnsi="宋体" w:eastAsia="宋体"/>
                <w:bCs/>
                <w:color w:val="auto"/>
                <w:sz w:val="24"/>
                <w:highlight w:val="none"/>
              </w:rPr>
              <w:t>中标优先顺序</w:t>
            </w:r>
          </w:p>
        </w:tc>
        <w:tc>
          <w:tcPr>
            <w:tcW w:w="3133" w:type="dxa"/>
            <w:noWrap w:val="0"/>
            <w:vAlign w:val="center"/>
          </w:tcPr>
          <w:p w14:paraId="0EBA36FD">
            <w:pPr>
              <w:jc w:val="center"/>
              <w:rPr>
                <w:rFonts w:ascii="宋体" w:hAnsi="宋体" w:eastAsia="宋体"/>
                <w:bCs/>
                <w:color w:val="auto"/>
                <w:sz w:val="24"/>
                <w:highlight w:val="none"/>
              </w:rPr>
            </w:pPr>
            <w:r>
              <w:rPr>
                <w:rFonts w:hint="eastAsia" w:ascii="宋体" w:hAnsi="宋体" w:eastAsia="宋体"/>
                <w:bCs/>
                <w:color w:val="auto"/>
                <w:sz w:val="24"/>
                <w:highlight w:val="none"/>
              </w:rPr>
              <w:t>标段</w:t>
            </w:r>
          </w:p>
        </w:tc>
        <w:tc>
          <w:tcPr>
            <w:tcW w:w="3133" w:type="dxa"/>
            <w:noWrap w:val="0"/>
            <w:vAlign w:val="center"/>
          </w:tcPr>
          <w:p w14:paraId="502542D0">
            <w:pPr>
              <w:jc w:val="center"/>
              <w:rPr>
                <w:rFonts w:hint="eastAsia" w:ascii="宋体" w:hAnsi="宋体" w:eastAsia="宋体"/>
                <w:bCs/>
                <w:color w:val="auto"/>
                <w:sz w:val="24"/>
                <w:highlight w:val="none"/>
                <w:lang w:eastAsia="zh-CN"/>
              </w:rPr>
            </w:pPr>
            <w:r>
              <w:rPr>
                <w:rFonts w:hint="eastAsia" w:ascii="宋体" w:hAnsi="宋体" w:eastAsia="宋体"/>
                <w:bCs/>
                <w:color w:val="auto"/>
                <w:sz w:val="24"/>
                <w:highlight w:val="none"/>
                <w:lang w:val="en-US" w:eastAsia="zh-CN"/>
              </w:rPr>
              <w:t>服务内容</w:t>
            </w:r>
          </w:p>
        </w:tc>
      </w:tr>
      <w:tr w14:paraId="4EBA3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3130" w:type="dxa"/>
            <w:noWrap w:val="0"/>
            <w:vAlign w:val="center"/>
          </w:tcPr>
          <w:p w14:paraId="5EFDA477">
            <w:pPr>
              <w:jc w:val="center"/>
              <w:rPr>
                <w:rFonts w:ascii="宋体" w:hAnsi="宋体" w:eastAsia="宋体"/>
                <w:bCs/>
                <w:color w:val="auto"/>
                <w:sz w:val="24"/>
                <w:highlight w:val="none"/>
              </w:rPr>
            </w:pPr>
            <w:r>
              <w:rPr>
                <w:rFonts w:hint="eastAsia" w:ascii="宋体" w:hAnsi="宋体" w:eastAsia="宋体"/>
                <w:bCs/>
                <w:color w:val="auto"/>
                <w:sz w:val="24"/>
                <w:highlight w:val="none"/>
              </w:rPr>
              <w:t>1</w:t>
            </w:r>
          </w:p>
        </w:tc>
        <w:tc>
          <w:tcPr>
            <w:tcW w:w="3133" w:type="dxa"/>
            <w:noWrap w:val="0"/>
            <w:vAlign w:val="center"/>
          </w:tcPr>
          <w:p w14:paraId="337B21F8">
            <w:pPr>
              <w:ind w:firstLine="560"/>
              <w:jc w:val="center"/>
              <w:rPr>
                <w:rFonts w:ascii="宋体" w:hAnsi="宋体" w:eastAsia="宋体"/>
                <w:bCs/>
                <w:color w:val="auto"/>
                <w:sz w:val="24"/>
                <w:highlight w:val="none"/>
              </w:rPr>
            </w:pPr>
          </w:p>
        </w:tc>
        <w:tc>
          <w:tcPr>
            <w:tcW w:w="3133" w:type="dxa"/>
            <w:noWrap w:val="0"/>
            <w:vAlign w:val="center"/>
          </w:tcPr>
          <w:p w14:paraId="4A04F8F3">
            <w:pPr>
              <w:ind w:firstLine="560"/>
              <w:jc w:val="center"/>
              <w:rPr>
                <w:rFonts w:ascii="宋体" w:hAnsi="宋体" w:eastAsia="宋体"/>
                <w:bCs/>
                <w:color w:val="auto"/>
                <w:sz w:val="24"/>
                <w:highlight w:val="none"/>
              </w:rPr>
            </w:pPr>
          </w:p>
        </w:tc>
      </w:tr>
      <w:tr w14:paraId="1DD3E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30" w:type="dxa"/>
            <w:noWrap w:val="0"/>
            <w:vAlign w:val="center"/>
          </w:tcPr>
          <w:p w14:paraId="149CE6C4">
            <w:pPr>
              <w:jc w:val="center"/>
              <w:rPr>
                <w:rFonts w:ascii="宋体" w:hAnsi="宋体" w:eastAsia="宋体"/>
                <w:bCs/>
                <w:color w:val="auto"/>
                <w:sz w:val="24"/>
                <w:highlight w:val="none"/>
              </w:rPr>
            </w:pPr>
            <w:r>
              <w:rPr>
                <w:rFonts w:hint="eastAsia" w:ascii="宋体" w:hAnsi="宋体" w:eastAsia="宋体"/>
                <w:bCs/>
                <w:color w:val="auto"/>
                <w:sz w:val="24"/>
                <w:highlight w:val="none"/>
              </w:rPr>
              <w:t>2</w:t>
            </w:r>
          </w:p>
        </w:tc>
        <w:tc>
          <w:tcPr>
            <w:tcW w:w="3133" w:type="dxa"/>
            <w:noWrap w:val="0"/>
            <w:vAlign w:val="center"/>
          </w:tcPr>
          <w:p w14:paraId="412A2BB9">
            <w:pPr>
              <w:ind w:firstLine="560"/>
              <w:jc w:val="center"/>
              <w:rPr>
                <w:rFonts w:ascii="宋体" w:hAnsi="宋体" w:eastAsia="宋体"/>
                <w:bCs/>
                <w:color w:val="auto"/>
                <w:sz w:val="24"/>
                <w:highlight w:val="none"/>
              </w:rPr>
            </w:pPr>
          </w:p>
        </w:tc>
        <w:tc>
          <w:tcPr>
            <w:tcW w:w="3133" w:type="dxa"/>
            <w:noWrap w:val="0"/>
            <w:vAlign w:val="center"/>
          </w:tcPr>
          <w:p w14:paraId="09F6FC5E">
            <w:pPr>
              <w:ind w:firstLine="560"/>
              <w:jc w:val="center"/>
              <w:rPr>
                <w:rFonts w:ascii="宋体" w:hAnsi="宋体" w:eastAsia="宋体"/>
                <w:bCs/>
                <w:color w:val="auto"/>
                <w:sz w:val="24"/>
                <w:highlight w:val="none"/>
              </w:rPr>
            </w:pPr>
          </w:p>
        </w:tc>
      </w:tr>
    </w:tbl>
    <w:p w14:paraId="301058EA">
      <w:pPr>
        <w:rPr>
          <w:rFonts w:ascii="宋体" w:hAnsi="宋体" w:eastAsia="宋体"/>
          <w:bCs/>
          <w:color w:val="auto"/>
          <w:sz w:val="24"/>
          <w:highlight w:val="none"/>
        </w:rPr>
      </w:pPr>
    </w:p>
    <w:p w14:paraId="7B5E7474">
      <w:pPr>
        <w:rPr>
          <w:rFonts w:ascii="宋体" w:hAnsi="宋体" w:eastAsia="宋体"/>
          <w:bCs/>
          <w:color w:val="auto"/>
          <w:sz w:val="24"/>
          <w:highlight w:val="none"/>
        </w:rPr>
      </w:pPr>
    </w:p>
    <w:p w14:paraId="0B245DAC">
      <w:pPr>
        <w:rPr>
          <w:rFonts w:ascii="宋体" w:hAnsi="宋体" w:eastAsia="宋体"/>
          <w:bCs/>
          <w:color w:val="auto"/>
          <w:sz w:val="24"/>
          <w:highlight w:val="none"/>
        </w:rPr>
      </w:pPr>
    </w:p>
    <w:p w14:paraId="0FDF246F">
      <w:pPr>
        <w:ind w:firstLine="560"/>
        <w:jc w:val="center"/>
        <w:rPr>
          <w:rFonts w:ascii="宋体" w:hAnsi="宋体" w:eastAsia="宋体"/>
          <w:bCs/>
          <w:color w:val="auto"/>
          <w:sz w:val="24"/>
          <w:highlight w:val="none"/>
        </w:rPr>
      </w:pPr>
      <w:r>
        <w:rPr>
          <w:rFonts w:hint="eastAsia" w:ascii="宋体" w:hAnsi="宋体" w:eastAsia="宋体"/>
          <w:bCs/>
          <w:color w:val="auto"/>
          <w:sz w:val="24"/>
          <w:highlight w:val="none"/>
        </w:rPr>
        <w:t xml:space="preserve">                                  投标供应商（全称并加盖公章）：</w:t>
      </w:r>
    </w:p>
    <w:p w14:paraId="217CA96E">
      <w:pPr>
        <w:rPr>
          <w:rFonts w:ascii="宋体" w:hAnsi="宋体" w:eastAsia="宋体"/>
          <w:color w:val="auto"/>
          <w:sz w:val="24"/>
          <w:highlight w:val="none"/>
        </w:rPr>
      </w:pPr>
    </w:p>
    <w:p w14:paraId="0FA28D09">
      <w:pPr>
        <w:rPr>
          <w:rFonts w:ascii="宋体" w:hAnsi="宋体" w:eastAsia="宋体"/>
          <w:color w:val="auto"/>
          <w:sz w:val="24"/>
          <w:highlight w:val="none"/>
        </w:rPr>
      </w:pPr>
    </w:p>
    <w:p w14:paraId="632CA3C1">
      <w:pPr>
        <w:ind w:firstLine="5760"/>
        <w:jc w:val="left"/>
        <w:rPr>
          <w:rFonts w:ascii="宋体" w:hAnsi="宋体" w:eastAsia="宋体"/>
          <w:color w:val="auto"/>
          <w:sz w:val="24"/>
          <w:highlight w:val="none"/>
        </w:rPr>
      </w:pPr>
      <w:r>
        <w:rPr>
          <w:rFonts w:hint="eastAsia" w:ascii="宋体" w:hAnsi="宋体" w:eastAsia="宋体"/>
          <w:color w:val="auto"/>
          <w:sz w:val="24"/>
          <w:highlight w:val="none"/>
        </w:rPr>
        <w:t>日期：</w:t>
      </w:r>
    </w:p>
    <w:p w14:paraId="2F46EEC2">
      <w:pPr>
        <w:spacing w:line="480" w:lineRule="auto"/>
        <w:rPr>
          <w:rFonts w:ascii="宋体" w:hAnsi="宋体"/>
          <w:bCs/>
          <w:color w:val="auto"/>
          <w:szCs w:val="21"/>
          <w:highlight w:val="none"/>
        </w:rPr>
      </w:pPr>
    </w:p>
    <w:p w14:paraId="6EA3CC2B">
      <w:pPr>
        <w:rPr>
          <w:rFonts w:hint="eastAsia" w:ascii="黑体" w:hAnsi="宋体" w:eastAsia="黑体"/>
          <w:bCs/>
          <w:color w:val="auto"/>
          <w:sz w:val="24"/>
          <w:szCs w:val="24"/>
          <w:highlight w:val="none"/>
        </w:rPr>
      </w:pPr>
      <w:r>
        <w:rPr>
          <w:rFonts w:ascii="宋体" w:hAnsi="宋体"/>
          <w:bCs/>
          <w:color w:val="auto"/>
          <w:szCs w:val="21"/>
          <w:highlight w:val="none"/>
        </w:rPr>
        <w:br w:type="page" w:clear="all"/>
      </w:r>
    </w:p>
    <w:p w14:paraId="066236DB">
      <w:pPr>
        <w:spacing w:line="360" w:lineRule="auto"/>
        <w:ind w:firstLine="480"/>
        <w:rPr>
          <w:rFonts w:ascii="黑体" w:hAnsi="宋体" w:eastAsia="黑体"/>
          <w:color w:val="auto"/>
          <w:sz w:val="24"/>
          <w:szCs w:val="24"/>
          <w:highlight w:val="none"/>
        </w:rPr>
      </w:pPr>
      <w:r>
        <w:rPr>
          <w:rFonts w:hint="eastAsia" w:ascii="黑体" w:hAnsi="宋体" w:eastAsia="黑体"/>
          <w:bCs/>
          <w:color w:val="auto"/>
          <w:sz w:val="24"/>
          <w:szCs w:val="24"/>
          <w:highlight w:val="none"/>
          <w:lang w:eastAsia="zh-CN"/>
        </w:rPr>
        <w:t>（</w:t>
      </w:r>
      <w:r>
        <w:rPr>
          <w:rFonts w:hint="eastAsia" w:ascii="黑体" w:hAnsi="宋体" w:eastAsia="黑体"/>
          <w:bCs/>
          <w:color w:val="auto"/>
          <w:sz w:val="24"/>
          <w:szCs w:val="24"/>
          <w:highlight w:val="none"/>
          <w:lang w:val="en-US" w:eastAsia="zh-CN"/>
        </w:rPr>
        <w:t>十三</w:t>
      </w:r>
      <w:r>
        <w:rPr>
          <w:rFonts w:hint="eastAsia" w:ascii="黑体" w:hAnsi="宋体" w:eastAsia="黑体"/>
          <w:bCs/>
          <w:color w:val="auto"/>
          <w:sz w:val="24"/>
          <w:szCs w:val="24"/>
          <w:highlight w:val="none"/>
          <w:lang w:eastAsia="zh-CN"/>
        </w:rPr>
        <w:t>）</w:t>
      </w:r>
      <w:r>
        <w:rPr>
          <w:rFonts w:hint="eastAsia" w:ascii="黑体" w:hAnsi="宋体" w:eastAsia="黑体"/>
          <w:bCs/>
          <w:color w:val="auto"/>
          <w:sz w:val="24"/>
          <w:szCs w:val="24"/>
          <w:highlight w:val="none"/>
        </w:rPr>
        <w:t>技术方案（格式自拟）</w:t>
      </w:r>
    </w:p>
    <w:p w14:paraId="6ABB9957">
      <w:pPr>
        <w:spacing w:line="360" w:lineRule="auto"/>
        <w:ind w:firstLine="480"/>
        <w:jc w:val="center"/>
        <w:rPr>
          <w:rFonts w:ascii="宋体" w:hAnsi="宋体"/>
          <w:bCs/>
          <w:color w:val="auto"/>
          <w:sz w:val="24"/>
          <w:szCs w:val="24"/>
          <w:highlight w:val="none"/>
        </w:rPr>
      </w:pPr>
    </w:p>
    <w:p w14:paraId="5C71B60C">
      <w:pPr>
        <w:spacing w:line="360" w:lineRule="auto"/>
        <w:ind w:firstLine="480"/>
        <w:jc w:val="center"/>
        <w:rPr>
          <w:rFonts w:ascii="宋体" w:hAnsi="宋体"/>
          <w:b/>
          <w:bCs/>
          <w:color w:val="auto"/>
          <w:sz w:val="24"/>
          <w:szCs w:val="24"/>
          <w:highlight w:val="none"/>
        </w:rPr>
      </w:pPr>
      <w:r>
        <w:rPr>
          <w:rFonts w:hint="eastAsia" w:ascii="宋体" w:hAnsi="宋体"/>
          <w:b/>
          <w:bCs/>
          <w:color w:val="auto"/>
          <w:sz w:val="24"/>
          <w:szCs w:val="24"/>
          <w:highlight w:val="none"/>
        </w:rPr>
        <w:t>技术方案</w:t>
      </w:r>
    </w:p>
    <w:p w14:paraId="77B1C183">
      <w:pPr>
        <w:pStyle w:val="354"/>
        <w:spacing w:line="360" w:lineRule="auto"/>
        <w:ind w:firstLine="0"/>
        <w:rPr>
          <w:rFonts w:hint="eastAsia" w:ascii="宋体" w:hAnsi="宋体"/>
          <w:b/>
          <w:color w:val="auto"/>
          <w:sz w:val="24"/>
          <w:szCs w:val="24"/>
          <w:highlight w:val="none"/>
        </w:rPr>
      </w:pPr>
      <w:r>
        <w:rPr>
          <w:rFonts w:hint="eastAsia"/>
          <w:color w:val="auto"/>
          <w:sz w:val="24"/>
          <w:highlight w:val="none"/>
        </w:rPr>
        <w:t>投标供应商应按评分点编制完整的服务方案，</w:t>
      </w:r>
      <w:r>
        <w:rPr>
          <w:color w:val="auto"/>
          <w:sz w:val="24"/>
          <w:highlight w:val="none"/>
        </w:rPr>
        <w:t>以便评审。</w:t>
      </w:r>
    </w:p>
    <w:sectPr>
      <w:pgSz w:w="11906" w:h="16838"/>
      <w:pgMar w:top="1440" w:right="1080" w:bottom="1440" w:left="1080" w:header="624" w:footer="907" w:gutter="0"/>
      <w:pgBorders>
        <w:top w:val="none" w:sz="0" w:space="0"/>
        <w:left w:val="none" w:sz="0" w:space="0"/>
        <w:bottom w:val="none" w:sz="0" w:space="0"/>
        <w:right w:val="none" w:sz="0" w:space="0"/>
      </w:pgBorders>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12105B6F-AEDF-458A-9C5F-C2E893D07674}"/>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auto"/>
    <w:pitch w:val="default"/>
    <w:sig w:usb0="E1002EFF" w:usb1="C000605B" w:usb2="00000029" w:usb3="00000000" w:csb0="200101FF" w:csb1="20280000"/>
  </w:font>
  <w:font w:name="楷体_GB2312">
    <w:panose1 w:val="02010609030101010101"/>
    <w:charset w:val="86"/>
    <w:family w:val="auto"/>
    <w:pitch w:val="default"/>
    <w:sig w:usb0="00000001" w:usb1="080E0000" w:usb2="00000000" w:usb3="00000000" w:csb0="00040000" w:csb1="00000000"/>
    <w:embedRegular r:id="rId2" w:fontKey="{172F6F48-3B44-44CF-B3C8-BFB9E3D26478}"/>
  </w:font>
  <w:font w:name="华文中宋">
    <w:panose1 w:val="02010600040101010101"/>
    <w:charset w:val="86"/>
    <w:family w:val="auto"/>
    <w:pitch w:val="default"/>
    <w:sig w:usb0="00000287" w:usb1="080F0000" w:usb2="00000000" w:usb3="00000000" w:csb0="0004009F" w:csb1="DFD70000"/>
    <w:embedRegular r:id="rId3" w:fontKey="{562CF353-9960-403C-BA0E-EFC989A6B181}"/>
  </w:font>
  <w:font w:name="Cambria">
    <w:panose1 w:val="02040503050406030204"/>
    <w:charset w:val="00"/>
    <w:family w:val="auto"/>
    <w:pitch w:val="default"/>
    <w:sig w:usb0="E00006FF" w:usb1="420024FF" w:usb2="02000000" w:usb3="00000000" w:csb0="2000019F" w:csb1="00000000"/>
  </w:font>
  <w:font w:name="华文细黑">
    <w:panose1 w:val="02010600040101010101"/>
    <w:charset w:val="86"/>
    <w:family w:val="auto"/>
    <w:pitch w:val="default"/>
    <w:sig w:usb0="00000287" w:usb1="080F0000" w:usb2="00000000" w:usb3="00000000" w:csb0="0004009F" w:csb1="DFD70000"/>
  </w:font>
  <w:font w:name="方正仿宋_GBK">
    <w:panose1 w:val="02000000000000000000"/>
    <w:charset w:val="86"/>
    <w:family w:val="auto"/>
    <w:pitch w:val="default"/>
    <w:sig w:usb0="A00002BF" w:usb1="38CF7CFA" w:usb2="00082016" w:usb3="00000000" w:csb0="00040001" w:csb1="00000000"/>
  </w:font>
  <w:font w:name="等线">
    <w:panose1 w:val="02010600030101010101"/>
    <w:charset w:val="86"/>
    <w:family w:val="auto"/>
    <w:pitch w:val="default"/>
    <w:sig w:usb0="A00002BF" w:usb1="38CF7CFA" w:usb2="00000016" w:usb3="00000000" w:csb0="0004000F" w:csb1="00000000"/>
  </w:font>
  <w:font w:name="方正黑体_GBK">
    <w:altName w:val="Arial Unicode MS"/>
    <w:panose1 w:val="02010600010101010101"/>
    <w:charset w:val="86"/>
    <w:family w:val="auto"/>
    <w:pitch w:val="default"/>
    <w:sig w:usb0="00000000" w:usb1="0000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 w:name="宋体-简">
    <w:altName w:val="宋体"/>
    <w:panose1 w:val="0201080004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06FC06">
    <w:pPr>
      <w:pStyle w:val="165"/>
      <w:jc w:val="center"/>
    </w:pPr>
    <w:r>
      <w:rPr>
        <w:szCs w:val="21"/>
      </w:rPr>
      <w:t xml:space="preserve">- </w:t>
    </w:r>
    <w:r>
      <w:rPr>
        <w:szCs w:val="21"/>
      </w:rPr>
      <w:fldChar w:fldCharType="begin"/>
    </w:r>
    <w:r>
      <w:rPr>
        <w:szCs w:val="21"/>
      </w:rPr>
      <w:instrText xml:space="preserve"> PAGE </w:instrText>
    </w:r>
    <w:r>
      <w:rPr>
        <w:szCs w:val="21"/>
      </w:rPr>
      <w:fldChar w:fldCharType="separate"/>
    </w:r>
    <w:r>
      <w:rPr>
        <w:szCs w:val="21"/>
      </w:rPr>
      <w:t>5</w:t>
    </w:r>
    <w:r>
      <w:rPr>
        <w:szCs w:val="21"/>
      </w:rPr>
      <w:fldChar w:fldCharType="end"/>
    </w:r>
    <w:r>
      <w:rPr>
        <w:szCs w:val="21"/>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9C0EC6">
    <w:pPr>
      <w:pStyle w:val="167"/>
    </w:pPr>
    <w:r>
      <w:rPr>
        <w:rFonts w:hint="eastAsia" w:ascii="宋体" w:hAnsi="宋体"/>
        <w:lang w:eastAsia="zh-CN"/>
      </w:rPr>
      <w:t>JSZC-320214-JSHP-G2026-0004</w:t>
    </w:r>
    <w:r>
      <w:rPr>
        <w:rFonts w:hint="eastAsia" w:ascii="宋体" w:hAnsi="宋体"/>
      </w:rPr>
      <w:t xml:space="preserve">                                  </w:t>
    </w:r>
    <w:r>
      <w:rPr>
        <w:rFonts w:hint="eastAsia" w:ascii="宋体" w:hAnsi="宋体"/>
        <w:lang w:eastAsia="zh-CN"/>
      </w:rPr>
      <w:t>2026年环境质量监测项目</w:t>
    </w:r>
    <w:r>
      <w:rPr>
        <w:rFonts w:hint="eastAsia" w:ascii="宋体" w:hAnsi="宋体"/>
      </w:rPr>
      <w:t>公开招标文件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EnclosedCircle"/>
      <w:lvlText w:val="%1"/>
      <w:lvlJc w:val="left"/>
      <w:pPr>
        <w:tabs>
          <w:tab w:val="left" w:pos="881"/>
        </w:tabs>
        <w:ind w:left="881" w:hanging="360"/>
      </w:pPr>
      <w:rPr>
        <w:rFonts w:ascii="宋体" w:hAnsi="宋体" w:eastAsia="宋体" w:cs="Times New Roman"/>
      </w:rPr>
    </w:lvl>
    <w:lvl w:ilvl="1" w:tentative="0">
      <w:start w:val="1"/>
      <w:numFmt w:val="lowerLetter"/>
      <w:lvlText w:val="%2)"/>
      <w:lvlJc w:val="left"/>
      <w:pPr>
        <w:tabs>
          <w:tab w:val="left" w:pos="1361"/>
        </w:tabs>
        <w:ind w:left="1361" w:hanging="420"/>
      </w:pPr>
      <w:rPr>
        <w:rFonts w:cs="Times New Roman"/>
      </w:rPr>
    </w:lvl>
    <w:lvl w:ilvl="2" w:tentative="0">
      <w:start w:val="1"/>
      <w:numFmt w:val="lowerRoman"/>
      <w:lvlText w:val="%3."/>
      <w:lvlJc w:val="right"/>
      <w:pPr>
        <w:tabs>
          <w:tab w:val="left" w:pos="1781"/>
        </w:tabs>
        <w:ind w:left="1781" w:hanging="420"/>
      </w:pPr>
      <w:rPr>
        <w:rFonts w:cs="Times New Roman"/>
      </w:rPr>
    </w:lvl>
    <w:lvl w:ilvl="3" w:tentative="0">
      <w:start w:val="1"/>
      <w:numFmt w:val="decimal"/>
      <w:lvlText w:val="%4."/>
      <w:lvlJc w:val="left"/>
      <w:pPr>
        <w:tabs>
          <w:tab w:val="left" w:pos="2201"/>
        </w:tabs>
        <w:ind w:left="2201" w:hanging="420"/>
      </w:pPr>
      <w:rPr>
        <w:rFonts w:cs="Times New Roman"/>
      </w:rPr>
    </w:lvl>
    <w:lvl w:ilvl="4" w:tentative="0">
      <w:start w:val="1"/>
      <w:numFmt w:val="lowerLetter"/>
      <w:lvlText w:val="%5)"/>
      <w:lvlJc w:val="left"/>
      <w:pPr>
        <w:tabs>
          <w:tab w:val="left" w:pos="2621"/>
        </w:tabs>
        <w:ind w:left="2621" w:hanging="420"/>
      </w:pPr>
      <w:rPr>
        <w:rFonts w:cs="Times New Roman"/>
      </w:rPr>
    </w:lvl>
    <w:lvl w:ilvl="5" w:tentative="0">
      <w:start w:val="1"/>
      <w:numFmt w:val="lowerRoman"/>
      <w:lvlText w:val="%6."/>
      <w:lvlJc w:val="right"/>
      <w:pPr>
        <w:tabs>
          <w:tab w:val="left" w:pos="3041"/>
        </w:tabs>
        <w:ind w:left="3041" w:hanging="420"/>
      </w:pPr>
      <w:rPr>
        <w:rFonts w:cs="Times New Roman"/>
      </w:rPr>
    </w:lvl>
    <w:lvl w:ilvl="6" w:tentative="0">
      <w:start w:val="1"/>
      <w:numFmt w:val="decimal"/>
      <w:lvlText w:val="%7."/>
      <w:lvlJc w:val="left"/>
      <w:pPr>
        <w:tabs>
          <w:tab w:val="left" w:pos="3461"/>
        </w:tabs>
        <w:ind w:left="3461" w:hanging="420"/>
      </w:pPr>
      <w:rPr>
        <w:rFonts w:cs="Times New Roman"/>
      </w:rPr>
    </w:lvl>
    <w:lvl w:ilvl="7" w:tentative="0">
      <w:start w:val="1"/>
      <w:numFmt w:val="lowerLetter"/>
      <w:lvlText w:val="%8)"/>
      <w:lvlJc w:val="left"/>
      <w:pPr>
        <w:tabs>
          <w:tab w:val="left" w:pos="3881"/>
        </w:tabs>
        <w:ind w:left="3881" w:hanging="420"/>
      </w:pPr>
      <w:rPr>
        <w:rFonts w:cs="Times New Roman"/>
      </w:rPr>
    </w:lvl>
    <w:lvl w:ilvl="8" w:tentative="0">
      <w:start w:val="1"/>
      <w:numFmt w:val="lowerRoman"/>
      <w:lvlText w:val="%9."/>
      <w:lvlJc w:val="right"/>
      <w:pPr>
        <w:tabs>
          <w:tab w:val="left" w:pos="4301"/>
        </w:tabs>
        <w:ind w:left="4301" w:hanging="420"/>
      </w:pPr>
      <w:rPr>
        <w:rFonts w:cs="Times New Roman"/>
      </w:rPr>
    </w:lvl>
  </w:abstractNum>
  <w:abstractNum w:abstractNumId="1">
    <w:nsid w:val="B5E306ED"/>
    <w:multiLevelType w:val="multilevel"/>
    <w:tmpl w:val="B5E306ED"/>
    <w:lvl w:ilvl="0" w:tentative="0">
      <w:start w:val="1"/>
      <w:numFmt w:val="decimal"/>
      <w:lvlText w:val="%1．"/>
      <w:lvlJc w:val="left"/>
      <w:pPr>
        <w:tabs>
          <w:tab w:val="left" w:pos="898"/>
        </w:tabs>
        <w:ind w:left="898" w:hanging="720"/>
      </w:pPr>
      <w:rPr>
        <w:rFonts w:hint="eastAsia"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2">
    <w:nsid w:val="BF205925"/>
    <w:multiLevelType w:val="multilevel"/>
    <w:tmpl w:val="BF205925"/>
    <w:lvl w:ilvl="0" w:tentative="0">
      <w:start w:val="1"/>
      <w:numFmt w:val="decimal"/>
      <w:lvlText w:val="%1."/>
      <w:lvlJc w:val="left"/>
      <w:pPr>
        <w:tabs>
          <w:tab w:val="left" w:pos="630"/>
        </w:tabs>
        <w:ind w:left="630" w:hanging="420"/>
      </w:pPr>
      <w:rPr>
        <w:rFonts w:cs="Times New Roman"/>
      </w:rPr>
    </w:lvl>
    <w:lvl w:ilvl="1" w:tentative="0">
      <w:start w:val="1"/>
      <w:numFmt w:val="decimal"/>
      <w:lvlText w:val="（%2）"/>
      <w:lvlJc w:val="left"/>
      <w:pPr>
        <w:tabs>
          <w:tab w:val="left" w:pos="990"/>
        </w:tabs>
        <w:ind w:left="990" w:hanging="360"/>
      </w:pPr>
      <w:rPr>
        <w:rFonts w:ascii="宋体" w:hAnsi="宋体" w:eastAsia="宋体" w:cs="Times New Roman"/>
        <w:color w:val="000000"/>
      </w:rPr>
    </w:lvl>
    <w:lvl w:ilvl="2" w:tentative="0">
      <w:start w:val="1"/>
      <w:numFmt w:val="lowerRoman"/>
      <w:lvlText w:val="%3."/>
      <w:lvlJc w:val="right"/>
      <w:pPr>
        <w:tabs>
          <w:tab w:val="left" w:pos="1470"/>
        </w:tabs>
        <w:ind w:left="1470" w:hanging="420"/>
      </w:pPr>
      <w:rPr>
        <w:rFonts w:cs="Times New Roman"/>
      </w:rPr>
    </w:lvl>
    <w:lvl w:ilvl="3" w:tentative="0">
      <w:start w:val="1"/>
      <w:numFmt w:val="decimal"/>
      <w:lvlText w:val="%4."/>
      <w:lvlJc w:val="left"/>
      <w:pPr>
        <w:tabs>
          <w:tab w:val="left" w:pos="1890"/>
        </w:tabs>
        <w:ind w:left="1890" w:hanging="420"/>
      </w:pPr>
      <w:rPr>
        <w:rFonts w:cs="Times New Roman"/>
      </w:rPr>
    </w:lvl>
    <w:lvl w:ilvl="4" w:tentative="0">
      <w:start w:val="1"/>
      <w:numFmt w:val="lowerLetter"/>
      <w:lvlText w:val="%5)"/>
      <w:lvlJc w:val="left"/>
      <w:pPr>
        <w:tabs>
          <w:tab w:val="left" w:pos="2310"/>
        </w:tabs>
        <w:ind w:left="2310" w:hanging="420"/>
      </w:pPr>
      <w:rPr>
        <w:rFonts w:cs="Times New Roman"/>
      </w:rPr>
    </w:lvl>
    <w:lvl w:ilvl="5" w:tentative="0">
      <w:start w:val="1"/>
      <w:numFmt w:val="lowerRoman"/>
      <w:lvlText w:val="%6."/>
      <w:lvlJc w:val="right"/>
      <w:pPr>
        <w:tabs>
          <w:tab w:val="left" w:pos="2730"/>
        </w:tabs>
        <w:ind w:left="2730" w:hanging="420"/>
      </w:pPr>
      <w:rPr>
        <w:rFonts w:cs="Times New Roman"/>
      </w:rPr>
    </w:lvl>
    <w:lvl w:ilvl="6" w:tentative="0">
      <w:start w:val="1"/>
      <w:numFmt w:val="decimal"/>
      <w:lvlText w:val="%7."/>
      <w:lvlJc w:val="left"/>
      <w:pPr>
        <w:tabs>
          <w:tab w:val="left" w:pos="3150"/>
        </w:tabs>
        <w:ind w:left="3150" w:hanging="420"/>
      </w:pPr>
      <w:rPr>
        <w:rFonts w:cs="Times New Roman"/>
      </w:rPr>
    </w:lvl>
    <w:lvl w:ilvl="7" w:tentative="0">
      <w:start w:val="1"/>
      <w:numFmt w:val="lowerLetter"/>
      <w:lvlText w:val="%8)"/>
      <w:lvlJc w:val="left"/>
      <w:pPr>
        <w:tabs>
          <w:tab w:val="left" w:pos="3570"/>
        </w:tabs>
        <w:ind w:left="3570" w:hanging="420"/>
      </w:pPr>
      <w:rPr>
        <w:rFonts w:cs="Times New Roman"/>
      </w:rPr>
    </w:lvl>
    <w:lvl w:ilvl="8" w:tentative="0">
      <w:start w:val="1"/>
      <w:numFmt w:val="lowerRoman"/>
      <w:lvlText w:val="%9."/>
      <w:lvlJc w:val="right"/>
      <w:pPr>
        <w:tabs>
          <w:tab w:val="left" w:pos="3990"/>
        </w:tabs>
        <w:ind w:left="3990" w:hanging="420"/>
      </w:pPr>
      <w:rPr>
        <w:rFonts w:cs="Times New Roman"/>
      </w:rPr>
    </w:lvl>
  </w:abstractNum>
  <w:abstractNum w:abstractNumId="3">
    <w:nsid w:val="C8879AEF"/>
    <w:multiLevelType w:val="multilevel"/>
    <w:tmpl w:val="C8879AEF"/>
    <w:lvl w:ilvl="0" w:tentative="0">
      <w:start w:val="1"/>
      <w:numFmt w:val="decimal"/>
      <w:lvlText w:val="（%1）"/>
      <w:lvlJc w:val="left"/>
      <w:pPr>
        <w:tabs>
          <w:tab w:val="left" w:pos="1710"/>
        </w:tabs>
        <w:ind w:left="1710" w:hanging="720"/>
      </w:pPr>
      <w:rPr>
        <w:rFonts w:hint="eastAsia" w:cs="Times New Roman"/>
      </w:rPr>
    </w:lvl>
    <w:lvl w:ilvl="1" w:tentative="0">
      <w:start w:val="2"/>
      <w:numFmt w:val="decimal"/>
      <w:lvlText w:val="%2."/>
      <w:lvlJc w:val="left"/>
      <w:pPr>
        <w:tabs>
          <w:tab w:val="left" w:pos="1770"/>
        </w:tabs>
        <w:ind w:left="1770" w:hanging="360"/>
      </w:pPr>
      <w:rPr>
        <w:rFonts w:cs="Times New Roman"/>
      </w:rPr>
    </w:lvl>
    <w:lvl w:ilvl="2" w:tentative="0">
      <w:start w:val="1"/>
      <w:numFmt w:val="lowerRoman"/>
      <w:lvlText w:val="%3."/>
      <w:lvlJc w:val="right"/>
      <w:pPr>
        <w:tabs>
          <w:tab w:val="left" w:pos="2250"/>
        </w:tabs>
        <w:ind w:left="2250" w:hanging="420"/>
      </w:pPr>
      <w:rPr>
        <w:rFonts w:cs="Times New Roman"/>
      </w:rPr>
    </w:lvl>
    <w:lvl w:ilvl="3" w:tentative="0">
      <w:start w:val="1"/>
      <w:numFmt w:val="decimal"/>
      <w:lvlText w:val="%4."/>
      <w:lvlJc w:val="left"/>
      <w:pPr>
        <w:tabs>
          <w:tab w:val="left" w:pos="2670"/>
        </w:tabs>
        <w:ind w:left="2670" w:hanging="420"/>
      </w:pPr>
      <w:rPr>
        <w:rFonts w:cs="Times New Roman"/>
      </w:rPr>
    </w:lvl>
    <w:lvl w:ilvl="4" w:tentative="0">
      <w:start w:val="1"/>
      <w:numFmt w:val="lowerLetter"/>
      <w:lvlText w:val="%5)"/>
      <w:lvlJc w:val="left"/>
      <w:pPr>
        <w:tabs>
          <w:tab w:val="left" w:pos="3090"/>
        </w:tabs>
        <w:ind w:left="3090" w:hanging="420"/>
      </w:pPr>
      <w:rPr>
        <w:rFonts w:cs="Times New Roman"/>
      </w:rPr>
    </w:lvl>
    <w:lvl w:ilvl="5" w:tentative="0">
      <w:start w:val="1"/>
      <w:numFmt w:val="lowerRoman"/>
      <w:lvlText w:val="%6."/>
      <w:lvlJc w:val="right"/>
      <w:pPr>
        <w:tabs>
          <w:tab w:val="left" w:pos="3510"/>
        </w:tabs>
        <w:ind w:left="3510" w:hanging="420"/>
      </w:pPr>
      <w:rPr>
        <w:rFonts w:cs="Times New Roman"/>
      </w:rPr>
    </w:lvl>
    <w:lvl w:ilvl="6" w:tentative="0">
      <w:start w:val="1"/>
      <w:numFmt w:val="decimal"/>
      <w:lvlText w:val="%7."/>
      <w:lvlJc w:val="left"/>
      <w:pPr>
        <w:tabs>
          <w:tab w:val="left" w:pos="3930"/>
        </w:tabs>
        <w:ind w:left="3930" w:hanging="420"/>
      </w:pPr>
      <w:rPr>
        <w:rFonts w:cs="Times New Roman"/>
      </w:rPr>
    </w:lvl>
    <w:lvl w:ilvl="7" w:tentative="0">
      <w:start w:val="1"/>
      <w:numFmt w:val="lowerLetter"/>
      <w:lvlText w:val="%8)"/>
      <w:lvlJc w:val="left"/>
      <w:pPr>
        <w:tabs>
          <w:tab w:val="left" w:pos="4350"/>
        </w:tabs>
        <w:ind w:left="4350" w:hanging="420"/>
      </w:pPr>
      <w:rPr>
        <w:rFonts w:cs="Times New Roman"/>
      </w:rPr>
    </w:lvl>
    <w:lvl w:ilvl="8" w:tentative="0">
      <w:start w:val="1"/>
      <w:numFmt w:val="lowerRoman"/>
      <w:lvlText w:val="%9."/>
      <w:lvlJc w:val="right"/>
      <w:pPr>
        <w:tabs>
          <w:tab w:val="left" w:pos="4770"/>
        </w:tabs>
        <w:ind w:left="4770" w:hanging="420"/>
      </w:pPr>
      <w:rPr>
        <w:rFonts w:cs="Times New Roman"/>
      </w:rPr>
    </w:lvl>
  </w:abstractNum>
  <w:abstractNum w:abstractNumId="4">
    <w:nsid w:val="CF092B84"/>
    <w:multiLevelType w:val="multilevel"/>
    <w:tmpl w:val="CF092B84"/>
    <w:lvl w:ilvl="0" w:tentative="0">
      <w:start w:val="1"/>
      <w:numFmt w:val="bullet"/>
      <w:pStyle w:val="148"/>
      <w:lvlText w:val=""/>
      <w:lvlJc w:val="left"/>
      <w:pPr>
        <w:tabs>
          <w:tab w:val="left" w:pos="420"/>
        </w:tabs>
        <w:ind w:left="420" w:hanging="420"/>
      </w:pPr>
      <w:rPr>
        <w:rFonts w:ascii="Wingdings" w:hAnsi="Wingdings"/>
      </w:rPr>
    </w:lvl>
    <w:lvl w:ilvl="1" w:tentative="0">
      <w:start w:val="1"/>
      <w:numFmt w:val="bullet"/>
      <w:lvlText w:val=""/>
      <w:lvlJc w:val="left"/>
      <w:pPr>
        <w:tabs>
          <w:tab w:val="left" w:pos="3165"/>
        </w:tabs>
        <w:ind w:left="3165" w:hanging="420"/>
      </w:pPr>
      <w:rPr>
        <w:rFonts w:ascii="Wingdings" w:hAnsi="Wingdings"/>
      </w:rPr>
    </w:lvl>
    <w:lvl w:ilvl="2" w:tentative="0">
      <w:start w:val="1"/>
      <w:numFmt w:val="bullet"/>
      <w:lvlText w:val=""/>
      <w:lvlJc w:val="left"/>
      <w:pPr>
        <w:tabs>
          <w:tab w:val="left" w:pos="3585"/>
        </w:tabs>
        <w:ind w:left="3585" w:hanging="420"/>
      </w:pPr>
      <w:rPr>
        <w:rFonts w:ascii="Wingdings" w:hAnsi="Wingdings"/>
      </w:rPr>
    </w:lvl>
    <w:lvl w:ilvl="3" w:tentative="0">
      <w:start w:val="1"/>
      <w:numFmt w:val="bullet"/>
      <w:lvlText w:val=""/>
      <w:lvlJc w:val="left"/>
      <w:pPr>
        <w:tabs>
          <w:tab w:val="left" w:pos="4005"/>
        </w:tabs>
        <w:ind w:left="4005" w:hanging="420"/>
      </w:pPr>
      <w:rPr>
        <w:rFonts w:ascii="Wingdings" w:hAnsi="Wingdings"/>
      </w:rPr>
    </w:lvl>
    <w:lvl w:ilvl="4" w:tentative="0">
      <w:start w:val="1"/>
      <w:numFmt w:val="bullet"/>
      <w:lvlText w:val=""/>
      <w:lvlJc w:val="left"/>
      <w:pPr>
        <w:tabs>
          <w:tab w:val="left" w:pos="4425"/>
        </w:tabs>
        <w:ind w:left="4425" w:hanging="420"/>
      </w:pPr>
      <w:rPr>
        <w:rFonts w:ascii="Wingdings" w:hAnsi="Wingdings"/>
      </w:rPr>
    </w:lvl>
    <w:lvl w:ilvl="5" w:tentative="0">
      <w:start w:val="1"/>
      <w:numFmt w:val="bullet"/>
      <w:lvlText w:val=""/>
      <w:lvlJc w:val="left"/>
      <w:pPr>
        <w:tabs>
          <w:tab w:val="left" w:pos="4845"/>
        </w:tabs>
        <w:ind w:left="4845" w:hanging="420"/>
      </w:pPr>
      <w:rPr>
        <w:rFonts w:ascii="Wingdings" w:hAnsi="Wingdings"/>
      </w:rPr>
    </w:lvl>
    <w:lvl w:ilvl="6" w:tentative="0">
      <w:start w:val="1"/>
      <w:numFmt w:val="bullet"/>
      <w:lvlText w:val=""/>
      <w:lvlJc w:val="left"/>
      <w:pPr>
        <w:tabs>
          <w:tab w:val="left" w:pos="5265"/>
        </w:tabs>
        <w:ind w:left="5265" w:hanging="420"/>
      </w:pPr>
      <w:rPr>
        <w:rFonts w:ascii="Wingdings" w:hAnsi="Wingdings"/>
      </w:rPr>
    </w:lvl>
    <w:lvl w:ilvl="7" w:tentative="0">
      <w:start w:val="1"/>
      <w:numFmt w:val="bullet"/>
      <w:lvlText w:val=""/>
      <w:lvlJc w:val="left"/>
      <w:pPr>
        <w:tabs>
          <w:tab w:val="left" w:pos="5685"/>
        </w:tabs>
        <w:ind w:left="5685" w:hanging="420"/>
      </w:pPr>
      <w:rPr>
        <w:rFonts w:ascii="Wingdings" w:hAnsi="Wingdings"/>
      </w:rPr>
    </w:lvl>
    <w:lvl w:ilvl="8" w:tentative="0">
      <w:start w:val="1"/>
      <w:numFmt w:val="bullet"/>
      <w:lvlText w:val=""/>
      <w:lvlJc w:val="left"/>
      <w:pPr>
        <w:tabs>
          <w:tab w:val="left" w:pos="6105"/>
        </w:tabs>
        <w:ind w:left="6105" w:hanging="420"/>
      </w:pPr>
      <w:rPr>
        <w:rFonts w:ascii="Wingdings" w:hAnsi="Wingdings"/>
      </w:rPr>
    </w:lvl>
  </w:abstractNum>
  <w:abstractNum w:abstractNumId="5">
    <w:nsid w:val="F4B5D9F5"/>
    <w:multiLevelType w:val="multilevel"/>
    <w:tmpl w:val="F4B5D9F5"/>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6">
    <w:nsid w:val="F8828425"/>
    <w:multiLevelType w:val="singleLevel"/>
    <w:tmpl w:val="F8828425"/>
    <w:lvl w:ilvl="0" w:tentative="0">
      <w:start w:val="10"/>
      <w:numFmt w:val="decimal"/>
      <w:lvlText w:val="%1."/>
      <w:lvlJc w:val="left"/>
      <w:pPr>
        <w:tabs>
          <w:tab w:val="left" w:pos="312"/>
        </w:tabs>
      </w:pPr>
    </w:lvl>
  </w:abstractNum>
  <w:abstractNum w:abstractNumId="7">
    <w:nsid w:val="0053208E"/>
    <w:multiLevelType w:val="multilevel"/>
    <w:tmpl w:val="0053208E"/>
    <w:lvl w:ilvl="0" w:tentative="0">
      <w:start w:val="1"/>
      <w:numFmt w:val="upperLetter"/>
      <w:pStyle w:val="137"/>
      <w:lvlText w:val="%1."/>
      <w:lvlJc w:val="left"/>
      <w:pPr>
        <w:tabs>
          <w:tab w:val="left" w:pos="360"/>
        </w:tabs>
        <w:ind w:left="360" w:hanging="360"/>
      </w:pPr>
      <w:rPr>
        <w:rFonts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8">
    <w:nsid w:val="0248C179"/>
    <w:multiLevelType w:val="multilevel"/>
    <w:tmpl w:val="0248C179"/>
    <w:lvl w:ilvl="0" w:tentative="0">
      <w:start w:val="1"/>
      <w:numFmt w:val="decimal"/>
      <w:lvlText w:val="（%1）"/>
      <w:lvlJc w:val="left"/>
      <w:pPr>
        <w:tabs>
          <w:tab w:val="left" w:pos="1104"/>
        </w:tabs>
        <w:ind w:left="1104" w:hanging="696"/>
      </w:pPr>
      <w:rPr>
        <w:rFonts w:ascii="Times New Roman" w:hAnsi="Times New Roman" w:eastAsia="Times New Roman" w:cs="Times New Roman"/>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9">
    <w:nsid w:val="03D62ECE"/>
    <w:multiLevelType w:val="multilevel"/>
    <w:tmpl w:val="03D62ECE"/>
    <w:lvl w:ilvl="0" w:tentative="0">
      <w:start w:val="1"/>
      <w:numFmt w:val="decimal"/>
      <w:lvlText w:val="%1."/>
      <w:lvlJc w:val="left"/>
      <w:pPr>
        <w:tabs>
          <w:tab w:val="left" w:pos="762"/>
        </w:tabs>
        <w:ind w:left="762" w:hanging="210"/>
      </w:pPr>
      <w:rPr>
        <w:rFonts w:hint="eastAsia" w:cs="Times New Roman"/>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0">
    <w:nsid w:val="25B654F3"/>
    <w:multiLevelType w:val="multilevel"/>
    <w:tmpl w:val="25B654F3"/>
    <w:lvl w:ilvl="0" w:tentative="0">
      <w:start w:val="1"/>
      <w:numFmt w:val="decimal"/>
      <w:lvlText w:val="%1."/>
      <w:lvlJc w:val="left"/>
      <w:pPr>
        <w:tabs>
          <w:tab w:val="left" w:pos="762"/>
        </w:tabs>
        <w:ind w:left="762" w:hanging="210"/>
      </w:pPr>
      <w:rPr>
        <w:rFonts w:hint="eastAsia" w:cs="Times New Roman"/>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1">
    <w:nsid w:val="2A8F537B"/>
    <w:multiLevelType w:val="multilevel"/>
    <w:tmpl w:val="2A8F537B"/>
    <w:lvl w:ilvl="0" w:tentative="0">
      <w:start w:val="1"/>
      <w:numFmt w:val="decimal"/>
      <w:lvlText w:val="%1．"/>
      <w:lvlJc w:val="left"/>
      <w:pPr>
        <w:tabs>
          <w:tab w:val="left" w:pos="552"/>
        </w:tabs>
        <w:ind w:left="552" w:hanging="420"/>
      </w:pPr>
      <w:rPr>
        <w:rFonts w:hint="eastAsia" w:cs="Times New Roman"/>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2">
    <w:nsid w:val="4D4DC07F"/>
    <w:multiLevelType w:val="multilevel"/>
    <w:tmpl w:val="4D4DC07F"/>
    <w:lvl w:ilvl="0" w:tentative="0">
      <w:start w:val="1"/>
      <w:numFmt w:val="decimal"/>
      <w:lvlText w:val="%1．"/>
      <w:lvlJc w:val="left"/>
      <w:pPr>
        <w:tabs>
          <w:tab w:val="left" w:pos="552"/>
        </w:tabs>
        <w:ind w:left="447" w:hanging="420"/>
      </w:pPr>
      <w:rPr>
        <w:rFonts w:hint="eastAsia" w:cs="Times New Roman"/>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3">
    <w:nsid w:val="59ADCABA"/>
    <w:multiLevelType w:val="multilevel"/>
    <w:tmpl w:val="59ADCABA"/>
    <w:lvl w:ilvl="0" w:tentative="0">
      <w:start w:val="1"/>
      <w:numFmt w:val="decimal"/>
      <w:lvlText w:val="%1．"/>
      <w:lvlJc w:val="left"/>
      <w:pPr>
        <w:tabs>
          <w:tab w:val="left" w:pos="552"/>
        </w:tabs>
        <w:ind w:left="552" w:hanging="420"/>
      </w:pPr>
      <w:rPr>
        <w:rFonts w:hint="eastAsia" w:cs="Times New Roman"/>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4">
    <w:nsid w:val="5A241D34"/>
    <w:multiLevelType w:val="multilevel"/>
    <w:tmpl w:val="5A241D34"/>
    <w:lvl w:ilvl="0" w:tentative="0">
      <w:start w:val="1"/>
      <w:numFmt w:val="decimal"/>
      <w:lvlText w:val="%1．"/>
      <w:lvlJc w:val="left"/>
      <w:pPr>
        <w:tabs>
          <w:tab w:val="left" w:pos="570"/>
        </w:tabs>
        <w:ind w:left="570" w:hanging="420"/>
      </w:pPr>
      <w:rPr>
        <w:rFonts w:hint="eastAsia" w:cs="Times New Roman"/>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5">
    <w:nsid w:val="72183CF9"/>
    <w:multiLevelType w:val="multilevel"/>
    <w:tmpl w:val="72183CF9"/>
    <w:lvl w:ilvl="0" w:tentative="0">
      <w:start w:val="1"/>
      <w:numFmt w:val="decimal"/>
      <w:lvlText w:val="%1."/>
      <w:lvlJc w:val="left"/>
      <w:pPr>
        <w:tabs>
          <w:tab w:val="left" w:pos="510"/>
        </w:tabs>
        <w:ind w:left="510" w:hanging="360"/>
      </w:pPr>
      <w:rPr>
        <w:rFonts w:hint="eastAsia" w:cs="Times New Roman"/>
      </w:rPr>
    </w:lvl>
    <w:lvl w:ilvl="1" w:tentative="0">
      <w:start w:val="1"/>
      <w:numFmt w:val="decimal"/>
      <w:lvlText w:val="%2．"/>
      <w:lvlJc w:val="left"/>
      <w:pPr>
        <w:tabs>
          <w:tab w:val="left" w:pos="1290"/>
        </w:tabs>
        <w:ind w:left="1290" w:hanging="720"/>
      </w:pPr>
      <w:rPr>
        <w:rFonts w:hint="eastAsia" w:cs="Times New Roman"/>
      </w:rPr>
    </w:lvl>
    <w:lvl w:ilvl="2" w:tentative="0">
      <w:start w:val="3"/>
      <w:numFmt w:val="decimal"/>
      <w:lvlText w:val="（%3）"/>
      <w:lvlJc w:val="left"/>
      <w:pPr>
        <w:tabs>
          <w:tab w:val="left" w:pos="1140"/>
        </w:tabs>
        <w:ind w:left="1140" w:hanging="720"/>
      </w:pPr>
      <w:rPr>
        <w:rFonts w:hint="eastAsia" w:cs="Times New Roman"/>
      </w:rPr>
    </w:lvl>
    <w:lvl w:ilvl="3" w:tentative="0">
      <w:start w:val="1"/>
      <w:numFmt w:val="decimal"/>
      <w:lvlText w:val="（%4）"/>
      <w:lvlJc w:val="left"/>
      <w:pPr>
        <w:tabs>
          <w:tab w:val="left" w:pos="1830"/>
        </w:tabs>
        <w:ind w:left="1830" w:hanging="420"/>
      </w:pPr>
      <w:rPr>
        <w:rFonts w:ascii="宋体" w:hAnsi="宋体" w:eastAsia="宋体" w:cs="Times New Roman"/>
      </w:rPr>
    </w:lvl>
    <w:lvl w:ilvl="4" w:tentative="0">
      <w:start w:val="1"/>
      <w:numFmt w:val="decimal"/>
      <w:lvlText w:val="（%5）"/>
      <w:lvlJc w:val="left"/>
      <w:pPr>
        <w:tabs>
          <w:tab w:val="left" w:pos="846"/>
        </w:tabs>
        <w:ind w:left="846" w:hanging="420"/>
      </w:pPr>
      <w:rPr>
        <w:rFonts w:hint="eastAsia" w:cs="Times New Roman"/>
      </w:rPr>
    </w:lvl>
    <w:lvl w:ilvl="5" w:tentative="0">
      <w:start w:val="10"/>
      <w:numFmt w:val="japaneseCounting"/>
      <w:lvlText w:val="（%6）"/>
      <w:lvlJc w:val="left"/>
      <w:pPr>
        <w:ind w:left="2970" w:hanging="720"/>
      </w:pPr>
      <w:rPr>
        <w:rFonts w:cs="Times New Roman"/>
      </w:rPr>
    </w:lvl>
    <w:lvl w:ilvl="6" w:tentative="0">
      <w:start w:val="1"/>
      <w:numFmt w:val="decimal"/>
      <w:lvlText w:val="%7."/>
      <w:lvlJc w:val="left"/>
      <w:pPr>
        <w:tabs>
          <w:tab w:val="left" w:pos="3090"/>
        </w:tabs>
        <w:ind w:left="3090" w:hanging="420"/>
      </w:pPr>
      <w:rPr>
        <w:rFonts w:cs="Times New Roman"/>
      </w:rPr>
    </w:lvl>
    <w:lvl w:ilvl="7" w:tentative="0">
      <w:start w:val="1"/>
      <w:numFmt w:val="lowerLetter"/>
      <w:lvlText w:val="%8)"/>
      <w:lvlJc w:val="left"/>
      <w:pPr>
        <w:tabs>
          <w:tab w:val="left" w:pos="3510"/>
        </w:tabs>
        <w:ind w:left="3510" w:hanging="420"/>
      </w:pPr>
      <w:rPr>
        <w:rFonts w:cs="Times New Roman"/>
      </w:rPr>
    </w:lvl>
    <w:lvl w:ilvl="8" w:tentative="0">
      <w:start w:val="1"/>
      <w:numFmt w:val="lowerRoman"/>
      <w:lvlText w:val="%9."/>
      <w:lvlJc w:val="right"/>
      <w:pPr>
        <w:tabs>
          <w:tab w:val="left" w:pos="3930"/>
        </w:tabs>
        <w:ind w:left="3930" w:hanging="420"/>
      </w:pPr>
      <w:rPr>
        <w:rFonts w:cs="Times New Roman"/>
      </w:rPr>
    </w:lvl>
  </w:abstractNum>
  <w:num w:numId="1">
    <w:abstractNumId w:val="7"/>
  </w:num>
  <w:num w:numId="2">
    <w:abstractNumId w:val="4"/>
  </w:num>
  <w:num w:numId="3">
    <w:abstractNumId w:val="13"/>
  </w:num>
  <w:num w:numId="4">
    <w:abstractNumId w:val="2"/>
  </w:num>
  <w:num w:numId="5">
    <w:abstractNumId w:val="1"/>
  </w:num>
  <w:num w:numId="6">
    <w:abstractNumId w:val="9"/>
  </w:num>
  <w:num w:numId="7">
    <w:abstractNumId w:val="10"/>
  </w:num>
  <w:num w:numId="8">
    <w:abstractNumId w:val="15"/>
  </w:num>
  <w:num w:numId="9">
    <w:abstractNumId w:val="8"/>
  </w:num>
  <w:num w:numId="10">
    <w:abstractNumId w:val="0"/>
  </w:num>
  <w:num w:numId="11">
    <w:abstractNumId w:val="11"/>
  </w:num>
  <w:num w:numId="12">
    <w:abstractNumId w:val="14"/>
  </w:num>
  <w:num w:numId="13">
    <w:abstractNumId w:val="3"/>
  </w:num>
  <w:num w:numId="14">
    <w:abstractNumId w:val="12"/>
  </w:num>
  <w:num w:numId="15">
    <w:abstractNumId w:val="6"/>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displayHorizontalDrawingGridEvery w:val="0"/>
  <w:displayVerticalDrawingGridEvery w:val="2"/>
  <w:characterSpacingControl w:val="doNotCompress"/>
  <w:compat>
    <w:balanceSingleByteDoubleByteWidth/>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8102F1"/>
    <w:rsid w:val="08594641"/>
    <w:rsid w:val="08644EBA"/>
    <w:rsid w:val="089861E6"/>
    <w:rsid w:val="0A8D680B"/>
    <w:rsid w:val="0AAD6A18"/>
    <w:rsid w:val="0D511939"/>
    <w:rsid w:val="0DD8702C"/>
    <w:rsid w:val="0F640BF7"/>
    <w:rsid w:val="10B04957"/>
    <w:rsid w:val="131260B5"/>
    <w:rsid w:val="149A777C"/>
    <w:rsid w:val="15DE4D70"/>
    <w:rsid w:val="162A259C"/>
    <w:rsid w:val="17EE22B8"/>
    <w:rsid w:val="183B7C4F"/>
    <w:rsid w:val="1B602BF9"/>
    <w:rsid w:val="1B99253B"/>
    <w:rsid w:val="1C740029"/>
    <w:rsid w:val="1FE792F9"/>
    <w:rsid w:val="20EE7AB0"/>
    <w:rsid w:val="21770F93"/>
    <w:rsid w:val="24906B8B"/>
    <w:rsid w:val="255B0399"/>
    <w:rsid w:val="25E507EE"/>
    <w:rsid w:val="268E133C"/>
    <w:rsid w:val="285978A9"/>
    <w:rsid w:val="28697739"/>
    <w:rsid w:val="28FE3103"/>
    <w:rsid w:val="29B50E88"/>
    <w:rsid w:val="2A425534"/>
    <w:rsid w:val="2B676BEA"/>
    <w:rsid w:val="2D6608CC"/>
    <w:rsid w:val="2D72509B"/>
    <w:rsid w:val="2EE67D35"/>
    <w:rsid w:val="32016DBC"/>
    <w:rsid w:val="320D55D9"/>
    <w:rsid w:val="338756E1"/>
    <w:rsid w:val="34601310"/>
    <w:rsid w:val="350466DA"/>
    <w:rsid w:val="35581615"/>
    <w:rsid w:val="389C1A90"/>
    <w:rsid w:val="38C572D8"/>
    <w:rsid w:val="3901644B"/>
    <w:rsid w:val="3A975BAE"/>
    <w:rsid w:val="3BB76311"/>
    <w:rsid w:val="3C443F2F"/>
    <w:rsid w:val="3E405715"/>
    <w:rsid w:val="3EA80B63"/>
    <w:rsid w:val="3FA3480D"/>
    <w:rsid w:val="41110471"/>
    <w:rsid w:val="41DA20F2"/>
    <w:rsid w:val="43B8587B"/>
    <w:rsid w:val="453771FE"/>
    <w:rsid w:val="46177859"/>
    <w:rsid w:val="477261B2"/>
    <w:rsid w:val="479137D1"/>
    <w:rsid w:val="47FD05D7"/>
    <w:rsid w:val="48BB6A9A"/>
    <w:rsid w:val="497E0E3E"/>
    <w:rsid w:val="4B0C5FD6"/>
    <w:rsid w:val="4BD56D10"/>
    <w:rsid w:val="4F80585B"/>
    <w:rsid w:val="52B7700B"/>
    <w:rsid w:val="52F76790"/>
    <w:rsid w:val="538B40A9"/>
    <w:rsid w:val="53D94166"/>
    <w:rsid w:val="57150727"/>
    <w:rsid w:val="593B29B3"/>
    <w:rsid w:val="5A272E2C"/>
    <w:rsid w:val="5A527EF2"/>
    <w:rsid w:val="5A6C15C6"/>
    <w:rsid w:val="5BC326AB"/>
    <w:rsid w:val="5D8A4E13"/>
    <w:rsid w:val="616109D2"/>
    <w:rsid w:val="636D5314"/>
    <w:rsid w:val="64112C89"/>
    <w:rsid w:val="64730C1A"/>
    <w:rsid w:val="668E5FBE"/>
    <w:rsid w:val="69166546"/>
    <w:rsid w:val="691B590A"/>
    <w:rsid w:val="6C1358F7"/>
    <w:rsid w:val="6CF86512"/>
    <w:rsid w:val="6DDD5DDB"/>
    <w:rsid w:val="6DE361C6"/>
    <w:rsid w:val="731D1428"/>
    <w:rsid w:val="747D1765"/>
    <w:rsid w:val="750A439F"/>
    <w:rsid w:val="7556678F"/>
    <w:rsid w:val="77855A78"/>
    <w:rsid w:val="77AA41E1"/>
    <w:rsid w:val="78D658BA"/>
    <w:rsid w:val="7AB01BD4"/>
    <w:rsid w:val="7B0A01E6"/>
    <w:rsid w:val="7BC83BA6"/>
    <w:rsid w:val="7C1A7CA3"/>
    <w:rsid w:val="7C873F25"/>
    <w:rsid w:val="7CE63E2F"/>
    <w:rsid w:val="7D2C2AE8"/>
    <w:rsid w:val="7E0E0FC0"/>
    <w:rsid w:val="7E1A037B"/>
    <w:rsid w:val="A7F34F65"/>
    <w:rsid w:val="AFB9ACFB"/>
    <w:rsid w:val="BE7F173D"/>
    <w:rsid w:val="EB5DEC6F"/>
    <w:rsid w:val="EBAF54F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364"/>
    <w:qFormat/>
    <w:uiPriority w:val="0"/>
    <w:pPr>
      <w:widowControl w:val="0"/>
      <w:jc w:val="both"/>
    </w:pPr>
    <w:rPr>
      <w:rFonts w:hint="default" w:ascii="Times New Roman" w:hAnsi="Times New Roman" w:eastAsia="宋体" w:cs="Times New Roman"/>
      <w:sz w:val="21"/>
      <w:lang w:val="en-US" w:eastAsia="zh-CN" w:bidi="ar-SA"/>
    </w:rPr>
  </w:style>
  <w:style w:type="paragraph" w:styleId="3">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unhideWhenUsed/>
    <w:qFormat/>
    <w:uiPriority w:val="9"/>
    <w:pPr>
      <w:keepNext/>
      <w:keepLines/>
      <w:spacing w:before="320" w:after="200"/>
      <w:outlineLvl w:val="8"/>
    </w:pPr>
    <w:rPr>
      <w:rFonts w:ascii="Arial" w:hAnsi="Arial" w:eastAsia="Arial" w:cs="Arial"/>
      <w:i/>
      <w:iCs/>
      <w:sz w:val="21"/>
      <w:szCs w:val="21"/>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styleId="2">
    <w:name w:val="Normal Indent"/>
    <w:basedOn w:val="1"/>
    <w:semiHidden/>
    <w:unhideWhenUsed/>
    <w:qFormat/>
    <w:uiPriority w:val="99"/>
    <w:pPr>
      <w:keepNext w:val="0"/>
      <w:keepLines w:val="0"/>
      <w:widowControl w:val="0"/>
      <w:suppressLineNumbers w:val="0"/>
      <w:spacing w:before="0" w:beforeAutospacing="0" w:after="0" w:afterAutospacing="0"/>
      <w:ind w:left="0" w:right="0" w:firstLine="420"/>
      <w:jc w:val="both"/>
    </w:pPr>
    <w:rPr>
      <w:rFonts w:hint="default" w:ascii="Times New Roman" w:hAnsi="Times New Roman" w:eastAsia="宋体" w:cs="Times New Roman"/>
      <w:kern w:val="0"/>
      <w:sz w:val="21"/>
      <w:szCs w:val="21"/>
      <w:lang w:val="en-US" w:eastAsia="zh-CN" w:bidi="ar"/>
    </w:r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semiHidden/>
    <w:unhideWhenUsed/>
    <w:qFormat/>
    <w:uiPriority w:val="99"/>
    <w:pPr>
      <w:jc w:val="left"/>
    </w:pPr>
  </w:style>
  <w:style w:type="paragraph" w:styleId="15">
    <w:name w:val="Body Text"/>
    <w:basedOn w:val="1"/>
    <w:next w:val="1"/>
    <w:unhideWhenUsed/>
    <w:qFormat/>
    <w:uiPriority w:val="99"/>
    <w:pPr>
      <w:spacing w:after="120"/>
    </w:pPr>
    <w:rPr>
      <w:rFonts w:ascii="Times New Roman" w:hAnsi="Times New Roman"/>
      <w:sz w:val="20"/>
      <w:lang w:val="zh-CN"/>
    </w:rPr>
  </w:style>
  <w:style w:type="paragraph" w:styleId="16">
    <w:name w:val="Body Text Indent"/>
    <w:basedOn w:val="1"/>
    <w:qFormat/>
    <w:uiPriority w:val="0"/>
    <w:pPr>
      <w:spacing w:after="120"/>
      <w:ind w:left="420" w:leftChars="200"/>
    </w:pPr>
  </w:style>
  <w:style w:type="paragraph" w:styleId="17">
    <w:name w:val="toc 5"/>
    <w:basedOn w:val="1"/>
    <w:next w:val="1"/>
    <w:unhideWhenUsed/>
    <w:qFormat/>
    <w:uiPriority w:val="39"/>
    <w:pPr>
      <w:spacing w:after="57"/>
      <w:ind w:left="1134" w:right="0" w:firstLine="0"/>
    </w:pPr>
  </w:style>
  <w:style w:type="paragraph" w:styleId="18">
    <w:name w:val="toc 3"/>
    <w:basedOn w:val="1"/>
    <w:next w:val="1"/>
    <w:unhideWhenUsed/>
    <w:qFormat/>
    <w:uiPriority w:val="39"/>
    <w:pPr>
      <w:spacing w:after="57"/>
      <w:ind w:left="567" w:right="0" w:firstLine="0"/>
    </w:pPr>
  </w:style>
  <w:style w:type="paragraph" w:styleId="19">
    <w:name w:val="toc 8"/>
    <w:basedOn w:val="1"/>
    <w:next w:val="1"/>
    <w:unhideWhenUsed/>
    <w:qFormat/>
    <w:uiPriority w:val="39"/>
    <w:pPr>
      <w:spacing w:after="57"/>
      <w:ind w:left="1984" w:right="0" w:firstLine="0"/>
    </w:pPr>
  </w:style>
  <w:style w:type="paragraph" w:styleId="20">
    <w:name w:val="endnote text"/>
    <w:basedOn w:val="1"/>
    <w:semiHidden/>
    <w:unhideWhenUsed/>
    <w:qFormat/>
    <w:uiPriority w:val="99"/>
    <w:pPr>
      <w:spacing w:after="0" w:line="240" w:lineRule="auto"/>
    </w:pPr>
    <w:rPr>
      <w:sz w:val="20"/>
    </w:rPr>
  </w:style>
  <w:style w:type="paragraph" w:styleId="21">
    <w:name w:val="footer"/>
    <w:basedOn w:val="1"/>
    <w:unhideWhenUsed/>
    <w:qFormat/>
    <w:uiPriority w:val="99"/>
    <w:pPr>
      <w:tabs>
        <w:tab w:val="center" w:pos="7143"/>
        <w:tab w:val="right" w:pos="14287"/>
      </w:tabs>
      <w:spacing w:after="0" w:line="240" w:lineRule="auto"/>
    </w:pPr>
  </w:style>
  <w:style w:type="paragraph" w:styleId="22">
    <w:name w:val="header"/>
    <w:basedOn w:val="1"/>
    <w:unhideWhenUsed/>
    <w:qFormat/>
    <w:uiPriority w:val="99"/>
    <w:pPr>
      <w:tabs>
        <w:tab w:val="center" w:pos="7143"/>
        <w:tab w:val="right" w:pos="14287"/>
      </w:tabs>
      <w:spacing w:after="0" w:line="240" w:lineRule="auto"/>
    </w:pPr>
  </w:style>
  <w:style w:type="paragraph" w:styleId="23">
    <w:name w:val="toc 1"/>
    <w:basedOn w:val="1"/>
    <w:next w:val="1"/>
    <w:unhideWhenUsed/>
    <w:qFormat/>
    <w:uiPriority w:val="39"/>
    <w:pPr>
      <w:spacing w:after="57"/>
      <w:ind w:left="0" w:right="0" w:firstLine="0"/>
    </w:pPr>
  </w:style>
  <w:style w:type="paragraph" w:styleId="24">
    <w:name w:val="toc 4"/>
    <w:basedOn w:val="1"/>
    <w:next w:val="1"/>
    <w:unhideWhenUsed/>
    <w:qFormat/>
    <w:uiPriority w:val="39"/>
    <w:pPr>
      <w:spacing w:after="57"/>
      <w:ind w:left="850" w:right="0" w:firstLine="0"/>
    </w:pPr>
  </w:style>
  <w:style w:type="paragraph" w:styleId="25">
    <w:name w:val="Subtitle"/>
    <w:basedOn w:val="1"/>
    <w:next w:val="1"/>
    <w:qFormat/>
    <w:uiPriority w:val="11"/>
    <w:pPr>
      <w:spacing w:before="200" w:after="200"/>
    </w:pPr>
    <w:rPr>
      <w:sz w:val="24"/>
      <w:szCs w:val="24"/>
    </w:rPr>
  </w:style>
  <w:style w:type="paragraph" w:styleId="26">
    <w:name w:val="footnote text"/>
    <w:basedOn w:val="1"/>
    <w:semiHidden/>
    <w:unhideWhenUsed/>
    <w:qFormat/>
    <w:uiPriority w:val="99"/>
    <w:pPr>
      <w:spacing w:after="40" w:line="240" w:lineRule="auto"/>
    </w:pPr>
    <w:rPr>
      <w:sz w:val="18"/>
    </w:rPr>
  </w:style>
  <w:style w:type="paragraph" w:styleId="27">
    <w:name w:val="toc 6"/>
    <w:basedOn w:val="1"/>
    <w:next w:val="1"/>
    <w:unhideWhenUsed/>
    <w:qFormat/>
    <w:uiPriority w:val="39"/>
    <w:pPr>
      <w:spacing w:after="57"/>
      <w:ind w:left="1417" w:right="0" w:firstLine="0"/>
    </w:pPr>
  </w:style>
  <w:style w:type="paragraph" w:styleId="28">
    <w:name w:val="table of figures"/>
    <w:basedOn w:val="1"/>
    <w:next w:val="1"/>
    <w:unhideWhenUsed/>
    <w:qFormat/>
    <w:uiPriority w:val="99"/>
    <w:pPr>
      <w:spacing w:after="0" w:afterAutospacing="0"/>
    </w:pPr>
  </w:style>
  <w:style w:type="paragraph" w:styleId="29">
    <w:name w:val="toc 2"/>
    <w:basedOn w:val="1"/>
    <w:next w:val="1"/>
    <w:unhideWhenUsed/>
    <w:qFormat/>
    <w:uiPriority w:val="39"/>
    <w:pPr>
      <w:spacing w:after="57"/>
      <w:ind w:left="283" w:right="0" w:firstLine="0"/>
    </w:pPr>
  </w:style>
  <w:style w:type="paragraph" w:styleId="30">
    <w:name w:val="toc 9"/>
    <w:basedOn w:val="1"/>
    <w:next w:val="1"/>
    <w:unhideWhenUsed/>
    <w:qFormat/>
    <w:uiPriority w:val="39"/>
    <w:pPr>
      <w:spacing w:after="57"/>
      <w:ind w:left="2268" w:right="0" w:firstLine="0"/>
    </w:pPr>
  </w:style>
  <w:style w:type="paragraph" w:styleId="31">
    <w:name w:val="Normal (Web)"/>
    <w:basedOn w:val="1"/>
    <w:semiHidden/>
    <w:unhideWhenUsed/>
    <w:qFormat/>
    <w:uiPriority w:val="99"/>
    <w:rPr>
      <w:sz w:val="24"/>
    </w:rPr>
  </w:style>
  <w:style w:type="paragraph" w:styleId="32">
    <w:name w:val="Title"/>
    <w:basedOn w:val="1"/>
    <w:next w:val="1"/>
    <w:qFormat/>
    <w:uiPriority w:val="10"/>
    <w:pPr>
      <w:spacing w:before="300" w:after="200"/>
      <w:contextualSpacing/>
    </w:pPr>
    <w:rPr>
      <w:sz w:val="48"/>
      <w:szCs w:val="48"/>
    </w:rPr>
  </w:style>
  <w:style w:type="paragraph" w:styleId="33">
    <w:name w:val="Body Text First Indent 2"/>
    <w:basedOn w:val="16"/>
    <w:qFormat/>
    <w:uiPriority w:val="0"/>
    <w:pPr>
      <w:spacing w:after="0"/>
      <w:ind w:firstLine="420" w:firstLineChars="200"/>
    </w:pPr>
    <w:rPr>
      <w:sz w:val="30"/>
    </w:rPr>
  </w:style>
  <w:style w:type="table" w:styleId="35">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7">
    <w:name w:val="endnote reference"/>
    <w:semiHidden/>
    <w:unhideWhenUsed/>
    <w:qFormat/>
    <w:uiPriority w:val="99"/>
    <w:rPr>
      <w:vertAlign w:val="superscript"/>
    </w:rPr>
  </w:style>
  <w:style w:type="character" w:styleId="38">
    <w:name w:val="Hyperlink"/>
    <w:unhideWhenUsed/>
    <w:qFormat/>
    <w:uiPriority w:val="99"/>
    <w:rPr>
      <w:color w:val="0000FF" w:themeColor="hyperlink"/>
      <w:u w:val="single"/>
      <w14:textFill>
        <w14:solidFill>
          <w14:schemeClr w14:val="hlink"/>
        </w14:solidFill>
      </w14:textFill>
    </w:rPr>
  </w:style>
  <w:style w:type="character" w:styleId="39">
    <w:name w:val="footnote reference"/>
    <w:unhideWhenUsed/>
    <w:qFormat/>
    <w:uiPriority w:val="99"/>
    <w:rPr>
      <w:vertAlign w:val="superscript"/>
    </w:rPr>
  </w:style>
  <w:style w:type="paragraph" w:customStyle="1" w:styleId="40">
    <w:name w:val="标题 112"/>
    <w:basedOn w:val="1"/>
    <w:next w:val="1"/>
    <w:link w:val="51"/>
    <w:qFormat/>
    <w:uiPriority w:val="9"/>
    <w:pPr>
      <w:keepNext/>
      <w:keepLines/>
      <w:spacing w:before="480" w:after="200"/>
      <w:outlineLvl w:val="0"/>
    </w:pPr>
    <w:rPr>
      <w:rFonts w:ascii="Arial" w:hAnsi="Arial" w:eastAsia="Arial" w:cs="Arial"/>
      <w:sz w:val="40"/>
      <w:szCs w:val="40"/>
    </w:rPr>
  </w:style>
  <w:style w:type="paragraph" w:customStyle="1" w:styleId="41">
    <w:name w:val="标题 212"/>
    <w:basedOn w:val="1"/>
    <w:next w:val="1"/>
    <w:link w:val="52"/>
    <w:unhideWhenUsed/>
    <w:qFormat/>
    <w:uiPriority w:val="9"/>
    <w:pPr>
      <w:keepNext/>
      <w:keepLines/>
      <w:spacing w:before="360" w:after="200"/>
      <w:outlineLvl w:val="1"/>
    </w:pPr>
    <w:rPr>
      <w:rFonts w:ascii="Arial" w:hAnsi="Arial" w:eastAsia="Arial" w:cs="Arial"/>
      <w:sz w:val="34"/>
    </w:rPr>
  </w:style>
  <w:style w:type="paragraph" w:customStyle="1" w:styleId="42">
    <w:name w:val="标题 312"/>
    <w:basedOn w:val="1"/>
    <w:next w:val="1"/>
    <w:link w:val="53"/>
    <w:unhideWhenUsed/>
    <w:qFormat/>
    <w:uiPriority w:val="9"/>
    <w:pPr>
      <w:keepNext/>
      <w:keepLines/>
      <w:spacing w:before="320" w:after="200"/>
      <w:outlineLvl w:val="2"/>
    </w:pPr>
    <w:rPr>
      <w:rFonts w:ascii="Arial" w:hAnsi="Arial" w:eastAsia="Arial" w:cs="Arial"/>
      <w:sz w:val="30"/>
      <w:szCs w:val="30"/>
    </w:rPr>
  </w:style>
  <w:style w:type="paragraph" w:customStyle="1" w:styleId="43">
    <w:name w:val="标题 412"/>
    <w:basedOn w:val="1"/>
    <w:next w:val="1"/>
    <w:link w:val="54"/>
    <w:unhideWhenUsed/>
    <w:qFormat/>
    <w:uiPriority w:val="9"/>
    <w:pPr>
      <w:keepNext/>
      <w:keepLines/>
      <w:spacing w:before="320" w:after="200"/>
      <w:outlineLvl w:val="3"/>
    </w:pPr>
    <w:rPr>
      <w:rFonts w:ascii="Arial" w:hAnsi="Arial" w:eastAsia="Arial" w:cs="Arial"/>
      <w:b/>
      <w:bCs/>
      <w:sz w:val="26"/>
      <w:szCs w:val="26"/>
    </w:rPr>
  </w:style>
  <w:style w:type="paragraph" w:customStyle="1" w:styleId="44">
    <w:name w:val="标题 512"/>
    <w:basedOn w:val="1"/>
    <w:next w:val="1"/>
    <w:link w:val="55"/>
    <w:unhideWhenUsed/>
    <w:qFormat/>
    <w:uiPriority w:val="9"/>
    <w:pPr>
      <w:keepNext/>
      <w:keepLines/>
      <w:spacing w:before="320" w:after="200"/>
      <w:outlineLvl w:val="4"/>
    </w:pPr>
    <w:rPr>
      <w:rFonts w:ascii="Arial" w:hAnsi="Arial" w:eastAsia="Arial" w:cs="Arial"/>
      <w:b/>
      <w:bCs/>
      <w:sz w:val="24"/>
      <w:szCs w:val="24"/>
    </w:rPr>
  </w:style>
  <w:style w:type="paragraph" w:customStyle="1" w:styleId="45">
    <w:name w:val="标题 611"/>
    <w:basedOn w:val="1"/>
    <w:next w:val="1"/>
    <w:link w:val="56"/>
    <w:unhideWhenUsed/>
    <w:qFormat/>
    <w:uiPriority w:val="9"/>
    <w:pPr>
      <w:keepNext/>
      <w:keepLines/>
      <w:spacing w:before="320" w:after="200"/>
      <w:outlineLvl w:val="5"/>
    </w:pPr>
    <w:rPr>
      <w:rFonts w:ascii="Arial" w:hAnsi="Arial" w:eastAsia="Arial" w:cs="Arial"/>
      <w:b/>
      <w:bCs/>
      <w:sz w:val="22"/>
      <w:szCs w:val="22"/>
    </w:rPr>
  </w:style>
  <w:style w:type="paragraph" w:customStyle="1" w:styleId="46">
    <w:name w:val="标题 711"/>
    <w:basedOn w:val="1"/>
    <w:next w:val="1"/>
    <w:link w:val="57"/>
    <w:unhideWhenUsed/>
    <w:qFormat/>
    <w:uiPriority w:val="9"/>
    <w:pPr>
      <w:keepNext/>
      <w:keepLines/>
      <w:spacing w:before="320" w:after="200"/>
      <w:outlineLvl w:val="6"/>
    </w:pPr>
    <w:rPr>
      <w:rFonts w:ascii="Arial" w:hAnsi="Arial" w:eastAsia="Arial" w:cs="Arial"/>
      <w:b/>
      <w:bCs/>
      <w:i/>
      <w:iCs/>
      <w:sz w:val="22"/>
      <w:szCs w:val="22"/>
    </w:rPr>
  </w:style>
  <w:style w:type="paragraph" w:customStyle="1" w:styleId="47">
    <w:name w:val="标题 811"/>
    <w:basedOn w:val="1"/>
    <w:next w:val="1"/>
    <w:link w:val="58"/>
    <w:unhideWhenUsed/>
    <w:qFormat/>
    <w:uiPriority w:val="9"/>
    <w:pPr>
      <w:keepNext/>
      <w:keepLines/>
      <w:spacing w:before="320" w:after="200"/>
      <w:outlineLvl w:val="7"/>
    </w:pPr>
    <w:rPr>
      <w:rFonts w:ascii="Arial" w:hAnsi="Arial" w:eastAsia="Arial" w:cs="Arial"/>
      <w:i/>
      <w:iCs/>
      <w:sz w:val="22"/>
      <w:szCs w:val="22"/>
    </w:rPr>
  </w:style>
  <w:style w:type="paragraph" w:customStyle="1" w:styleId="48">
    <w:name w:val="标题 911"/>
    <w:basedOn w:val="1"/>
    <w:next w:val="1"/>
    <w:link w:val="59"/>
    <w:unhideWhenUsed/>
    <w:qFormat/>
    <w:uiPriority w:val="9"/>
    <w:pPr>
      <w:keepNext/>
      <w:keepLines/>
      <w:spacing w:before="320" w:after="200"/>
      <w:outlineLvl w:val="8"/>
    </w:pPr>
    <w:rPr>
      <w:rFonts w:ascii="Arial" w:hAnsi="Arial" w:eastAsia="Arial" w:cs="Arial"/>
      <w:i/>
      <w:iCs/>
      <w:sz w:val="21"/>
      <w:szCs w:val="21"/>
    </w:rPr>
  </w:style>
  <w:style w:type="character" w:customStyle="1" w:styleId="49">
    <w:name w:val="默认段落字体12"/>
    <w:link w:val="1"/>
    <w:unhideWhenUsed/>
    <w:qFormat/>
    <w:uiPriority w:val="1"/>
  </w:style>
  <w:style w:type="table" w:customStyle="1" w:styleId="50">
    <w:name w:val="普通表格12"/>
    <w:unhideWhenUsed/>
    <w:qFormat/>
    <w:uiPriority w:val="99"/>
  </w:style>
  <w:style w:type="character" w:customStyle="1" w:styleId="51">
    <w:name w:val="Heading 1 Char"/>
    <w:link w:val="40"/>
    <w:qFormat/>
    <w:uiPriority w:val="9"/>
    <w:rPr>
      <w:rFonts w:ascii="Arial" w:hAnsi="Arial" w:eastAsia="Arial" w:cs="Arial"/>
      <w:sz w:val="40"/>
      <w:szCs w:val="40"/>
    </w:rPr>
  </w:style>
  <w:style w:type="character" w:customStyle="1" w:styleId="52">
    <w:name w:val="Heading 2 Char"/>
    <w:link w:val="41"/>
    <w:qFormat/>
    <w:uiPriority w:val="9"/>
    <w:rPr>
      <w:rFonts w:ascii="Arial" w:hAnsi="Arial" w:eastAsia="Arial" w:cs="Arial"/>
      <w:sz w:val="34"/>
    </w:rPr>
  </w:style>
  <w:style w:type="character" w:customStyle="1" w:styleId="53">
    <w:name w:val="Heading 3 Char"/>
    <w:link w:val="42"/>
    <w:qFormat/>
    <w:uiPriority w:val="9"/>
    <w:rPr>
      <w:rFonts w:ascii="Arial" w:hAnsi="Arial" w:eastAsia="Arial" w:cs="Arial"/>
      <w:sz w:val="30"/>
      <w:szCs w:val="30"/>
    </w:rPr>
  </w:style>
  <w:style w:type="character" w:customStyle="1" w:styleId="54">
    <w:name w:val="Heading 4 Char"/>
    <w:link w:val="43"/>
    <w:qFormat/>
    <w:uiPriority w:val="9"/>
    <w:rPr>
      <w:rFonts w:ascii="Arial" w:hAnsi="Arial" w:eastAsia="Arial" w:cs="Arial"/>
      <w:b/>
      <w:bCs/>
      <w:sz w:val="26"/>
      <w:szCs w:val="26"/>
    </w:rPr>
  </w:style>
  <w:style w:type="character" w:customStyle="1" w:styleId="55">
    <w:name w:val="Heading 5 Char"/>
    <w:link w:val="44"/>
    <w:qFormat/>
    <w:uiPriority w:val="9"/>
    <w:rPr>
      <w:rFonts w:ascii="Arial" w:hAnsi="Arial" w:eastAsia="Arial" w:cs="Arial"/>
      <w:b/>
      <w:bCs/>
      <w:sz w:val="24"/>
      <w:szCs w:val="24"/>
    </w:rPr>
  </w:style>
  <w:style w:type="character" w:customStyle="1" w:styleId="56">
    <w:name w:val="Heading 6 Char"/>
    <w:link w:val="45"/>
    <w:qFormat/>
    <w:uiPriority w:val="9"/>
    <w:rPr>
      <w:rFonts w:ascii="Arial" w:hAnsi="Arial" w:eastAsia="Arial" w:cs="Arial"/>
      <w:b/>
      <w:bCs/>
      <w:sz w:val="22"/>
      <w:szCs w:val="22"/>
    </w:rPr>
  </w:style>
  <w:style w:type="character" w:customStyle="1" w:styleId="57">
    <w:name w:val="Heading 7 Char"/>
    <w:link w:val="46"/>
    <w:qFormat/>
    <w:uiPriority w:val="9"/>
    <w:rPr>
      <w:rFonts w:ascii="Arial" w:hAnsi="Arial" w:eastAsia="Arial" w:cs="Arial"/>
      <w:b/>
      <w:bCs/>
      <w:i/>
      <w:iCs/>
      <w:sz w:val="22"/>
      <w:szCs w:val="22"/>
    </w:rPr>
  </w:style>
  <w:style w:type="character" w:customStyle="1" w:styleId="58">
    <w:name w:val="Heading 8 Char"/>
    <w:link w:val="47"/>
    <w:qFormat/>
    <w:uiPriority w:val="9"/>
    <w:rPr>
      <w:rFonts w:ascii="Arial" w:hAnsi="Arial" w:eastAsia="Arial" w:cs="Arial"/>
      <w:i/>
      <w:iCs/>
      <w:sz w:val="22"/>
      <w:szCs w:val="22"/>
    </w:rPr>
  </w:style>
  <w:style w:type="character" w:customStyle="1" w:styleId="59">
    <w:name w:val="Heading 9 Char"/>
    <w:link w:val="48"/>
    <w:qFormat/>
    <w:uiPriority w:val="9"/>
    <w:rPr>
      <w:rFonts w:ascii="Arial" w:hAnsi="Arial" w:eastAsia="Arial" w:cs="Arial"/>
      <w:i/>
      <w:iCs/>
      <w:sz w:val="21"/>
      <w:szCs w:val="21"/>
    </w:rPr>
  </w:style>
  <w:style w:type="paragraph" w:customStyle="1" w:styleId="60">
    <w:name w:val="目录 712"/>
    <w:basedOn w:val="1"/>
    <w:next w:val="1"/>
    <w:unhideWhenUsed/>
    <w:qFormat/>
    <w:uiPriority w:val="39"/>
    <w:pPr>
      <w:spacing w:after="57"/>
      <w:ind w:left="1701" w:right="0" w:firstLine="0"/>
    </w:pPr>
  </w:style>
  <w:style w:type="paragraph" w:customStyle="1" w:styleId="61">
    <w:name w:val="题注11"/>
    <w:basedOn w:val="1"/>
    <w:next w:val="1"/>
    <w:unhideWhenUsed/>
    <w:qFormat/>
    <w:uiPriority w:val="35"/>
    <w:pPr>
      <w:spacing w:line="276" w:lineRule="auto"/>
    </w:pPr>
    <w:rPr>
      <w:b/>
      <w:bCs/>
      <w:color w:val="4F81BD"/>
      <w:sz w:val="18"/>
      <w:szCs w:val="18"/>
    </w:rPr>
  </w:style>
  <w:style w:type="paragraph" w:customStyle="1" w:styleId="62">
    <w:name w:val="目录 512"/>
    <w:basedOn w:val="1"/>
    <w:next w:val="1"/>
    <w:unhideWhenUsed/>
    <w:qFormat/>
    <w:uiPriority w:val="39"/>
    <w:pPr>
      <w:spacing w:after="57"/>
      <w:ind w:left="1134" w:right="0" w:firstLine="0"/>
    </w:pPr>
  </w:style>
  <w:style w:type="paragraph" w:customStyle="1" w:styleId="63">
    <w:name w:val="目录 312"/>
    <w:basedOn w:val="1"/>
    <w:next w:val="1"/>
    <w:unhideWhenUsed/>
    <w:qFormat/>
    <w:uiPriority w:val="39"/>
    <w:pPr>
      <w:spacing w:after="57"/>
      <w:ind w:left="567" w:right="0" w:firstLine="0"/>
    </w:pPr>
  </w:style>
  <w:style w:type="paragraph" w:customStyle="1" w:styleId="64">
    <w:name w:val="目录 812"/>
    <w:basedOn w:val="1"/>
    <w:next w:val="1"/>
    <w:unhideWhenUsed/>
    <w:qFormat/>
    <w:uiPriority w:val="39"/>
    <w:pPr>
      <w:spacing w:after="57"/>
      <w:ind w:left="1984" w:right="0" w:firstLine="0"/>
    </w:pPr>
  </w:style>
  <w:style w:type="paragraph" w:customStyle="1" w:styleId="65">
    <w:name w:val="尾注文本12"/>
    <w:basedOn w:val="1"/>
    <w:unhideWhenUsed/>
    <w:qFormat/>
    <w:uiPriority w:val="99"/>
    <w:pPr>
      <w:spacing w:after="0" w:line="240" w:lineRule="auto"/>
    </w:pPr>
    <w:rPr>
      <w:sz w:val="20"/>
    </w:rPr>
  </w:style>
  <w:style w:type="paragraph" w:customStyle="1" w:styleId="66">
    <w:name w:val="页脚13"/>
    <w:basedOn w:val="1"/>
    <w:unhideWhenUsed/>
    <w:qFormat/>
    <w:uiPriority w:val="99"/>
    <w:pPr>
      <w:tabs>
        <w:tab w:val="center" w:pos="7143"/>
        <w:tab w:val="right" w:pos="14287"/>
      </w:tabs>
      <w:spacing w:after="0" w:line="240" w:lineRule="auto"/>
    </w:pPr>
  </w:style>
  <w:style w:type="paragraph" w:customStyle="1" w:styleId="67">
    <w:name w:val="页眉12"/>
    <w:basedOn w:val="1"/>
    <w:unhideWhenUsed/>
    <w:qFormat/>
    <w:uiPriority w:val="99"/>
    <w:pPr>
      <w:tabs>
        <w:tab w:val="center" w:pos="7143"/>
        <w:tab w:val="right" w:pos="14287"/>
      </w:tabs>
      <w:spacing w:after="0" w:line="240" w:lineRule="auto"/>
    </w:pPr>
  </w:style>
  <w:style w:type="paragraph" w:customStyle="1" w:styleId="68">
    <w:name w:val="目录 112"/>
    <w:basedOn w:val="1"/>
    <w:next w:val="1"/>
    <w:unhideWhenUsed/>
    <w:qFormat/>
    <w:uiPriority w:val="39"/>
    <w:pPr>
      <w:spacing w:after="57"/>
      <w:ind w:left="0" w:right="0" w:firstLine="0"/>
    </w:pPr>
  </w:style>
  <w:style w:type="paragraph" w:customStyle="1" w:styleId="69">
    <w:name w:val="目录 412"/>
    <w:basedOn w:val="1"/>
    <w:next w:val="1"/>
    <w:unhideWhenUsed/>
    <w:qFormat/>
    <w:uiPriority w:val="39"/>
    <w:pPr>
      <w:spacing w:after="57"/>
      <w:ind w:left="850" w:right="0" w:firstLine="0"/>
    </w:pPr>
  </w:style>
  <w:style w:type="paragraph" w:customStyle="1" w:styleId="70">
    <w:name w:val="副标题12"/>
    <w:basedOn w:val="1"/>
    <w:next w:val="1"/>
    <w:qFormat/>
    <w:uiPriority w:val="11"/>
    <w:pPr>
      <w:spacing w:before="200" w:after="200"/>
    </w:pPr>
    <w:rPr>
      <w:sz w:val="24"/>
      <w:szCs w:val="24"/>
    </w:rPr>
  </w:style>
  <w:style w:type="paragraph" w:customStyle="1" w:styleId="71">
    <w:name w:val="脚注文本12"/>
    <w:basedOn w:val="1"/>
    <w:unhideWhenUsed/>
    <w:qFormat/>
    <w:uiPriority w:val="99"/>
    <w:pPr>
      <w:spacing w:after="40" w:line="240" w:lineRule="auto"/>
    </w:pPr>
    <w:rPr>
      <w:sz w:val="18"/>
    </w:rPr>
  </w:style>
  <w:style w:type="paragraph" w:customStyle="1" w:styleId="72">
    <w:name w:val="目录 612"/>
    <w:basedOn w:val="1"/>
    <w:next w:val="1"/>
    <w:unhideWhenUsed/>
    <w:qFormat/>
    <w:uiPriority w:val="39"/>
    <w:pPr>
      <w:spacing w:after="57"/>
      <w:ind w:left="1417" w:right="0" w:firstLine="0"/>
    </w:pPr>
  </w:style>
  <w:style w:type="paragraph" w:customStyle="1" w:styleId="73">
    <w:name w:val="图表目录12"/>
    <w:basedOn w:val="1"/>
    <w:next w:val="1"/>
    <w:unhideWhenUsed/>
    <w:qFormat/>
    <w:uiPriority w:val="99"/>
    <w:pPr>
      <w:spacing w:after="0" w:afterAutospacing="0"/>
    </w:pPr>
  </w:style>
  <w:style w:type="paragraph" w:customStyle="1" w:styleId="74">
    <w:name w:val="目录 212"/>
    <w:basedOn w:val="1"/>
    <w:next w:val="1"/>
    <w:unhideWhenUsed/>
    <w:qFormat/>
    <w:uiPriority w:val="39"/>
    <w:pPr>
      <w:spacing w:after="57"/>
      <w:ind w:left="283" w:right="0" w:firstLine="0"/>
    </w:pPr>
  </w:style>
  <w:style w:type="paragraph" w:customStyle="1" w:styleId="75">
    <w:name w:val="目录 912"/>
    <w:basedOn w:val="1"/>
    <w:next w:val="1"/>
    <w:unhideWhenUsed/>
    <w:qFormat/>
    <w:uiPriority w:val="39"/>
    <w:pPr>
      <w:spacing w:after="57"/>
      <w:ind w:left="2268" w:right="0" w:firstLine="0"/>
    </w:pPr>
  </w:style>
  <w:style w:type="paragraph" w:customStyle="1" w:styleId="76">
    <w:name w:val="标题12"/>
    <w:basedOn w:val="1"/>
    <w:next w:val="1"/>
    <w:qFormat/>
    <w:uiPriority w:val="10"/>
    <w:pPr>
      <w:spacing w:before="300" w:after="200"/>
      <w:contextualSpacing/>
    </w:pPr>
    <w:rPr>
      <w:sz w:val="48"/>
      <w:szCs w:val="48"/>
    </w:rPr>
  </w:style>
  <w:style w:type="table" w:customStyle="1" w:styleId="77">
    <w:name w:val="网格型12"/>
    <w:qFormat/>
    <w:uiPriority w:val="59"/>
    <w:pPr>
      <w:spacing w:after="0" w:line="240" w:lineRule="auto"/>
    </w:pPr>
  </w:style>
  <w:style w:type="character" w:customStyle="1" w:styleId="78">
    <w:name w:val="尾注引用12"/>
    <w:link w:val="1"/>
    <w:unhideWhenUsed/>
    <w:qFormat/>
    <w:uiPriority w:val="99"/>
    <w:rPr>
      <w:vertAlign w:val="superscript"/>
    </w:rPr>
  </w:style>
  <w:style w:type="character" w:customStyle="1" w:styleId="79">
    <w:name w:val="超链接12"/>
    <w:link w:val="1"/>
    <w:unhideWhenUsed/>
    <w:qFormat/>
    <w:uiPriority w:val="99"/>
    <w:rPr>
      <w:color w:val="0000FF"/>
      <w:u w:val="single"/>
    </w:rPr>
  </w:style>
  <w:style w:type="character" w:customStyle="1" w:styleId="80">
    <w:name w:val="脚注引用12"/>
    <w:link w:val="1"/>
    <w:unhideWhenUsed/>
    <w:qFormat/>
    <w:uiPriority w:val="99"/>
    <w:rPr>
      <w:vertAlign w:val="superscript"/>
    </w:rPr>
  </w:style>
  <w:style w:type="character" w:customStyle="1" w:styleId="81">
    <w:name w:val="font01"/>
    <w:link w:val="1"/>
    <w:qFormat/>
    <w:uiPriority w:val="0"/>
    <w:rPr>
      <w:rFonts w:ascii="Tahoma" w:hAnsi="Tahoma" w:eastAsia="Tahoma" w:cs="Tahoma"/>
      <w:color w:val="333333"/>
      <w:sz w:val="20"/>
      <w:szCs w:val="20"/>
      <w:u w:val="none"/>
    </w:rPr>
  </w:style>
  <w:style w:type="paragraph" w:customStyle="1" w:styleId="82">
    <w:name w:val="TOC Heading"/>
    <w:unhideWhenUsed/>
    <w:qFormat/>
    <w:uiPriority w:val="39"/>
    <w:rPr>
      <w:rFonts w:hint="default" w:ascii="Times New Roman" w:hAnsi="Times New Roman" w:eastAsia="宋体" w:cs="Times New Roman"/>
    </w:rPr>
  </w:style>
  <w:style w:type="paragraph" w:customStyle="1" w:styleId="83">
    <w:name w:val="标题 111"/>
    <w:basedOn w:val="1"/>
    <w:next w:val="1"/>
    <w:link w:val="84"/>
    <w:qFormat/>
    <w:uiPriority w:val="9"/>
    <w:pPr>
      <w:keepNext/>
      <w:keepLines/>
      <w:spacing w:before="480" w:after="200"/>
      <w:outlineLvl w:val="0"/>
    </w:pPr>
    <w:rPr>
      <w:rFonts w:ascii="Arial" w:hAnsi="Arial" w:eastAsia="Arial" w:cs="Arial"/>
      <w:sz w:val="40"/>
      <w:szCs w:val="40"/>
    </w:rPr>
  </w:style>
  <w:style w:type="character" w:customStyle="1" w:styleId="84">
    <w:name w:val="标题 1 Char1"/>
    <w:link w:val="83"/>
    <w:qFormat/>
    <w:uiPriority w:val="9"/>
    <w:rPr>
      <w:rFonts w:ascii="Arial" w:hAnsi="Arial" w:eastAsia="Arial" w:cs="Arial"/>
      <w:sz w:val="40"/>
      <w:szCs w:val="40"/>
    </w:rPr>
  </w:style>
  <w:style w:type="paragraph" w:customStyle="1" w:styleId="85">
    <w:name w:val="标题 211"/>
    <w:basedOn w:val="1"/>
    <w:next w:val="1"/>
    <w:link w:val="86"/>
    <w:unhideWhenUsed/>
    <w:qFormat/>
    <w:uiPriority w:val="9"/>
    <w:pPr>
      <w:keepNext/>
      <w:keepLines/>
      <w:spacing w:before="360" w:after="200"/>
      <w:outlineLvl w:val="1"/>
    </w:pPr>
    <w:rPr>
      <w:rFonts w:ascii="Arial" w:hAnsi="Arial" w:eastAsia="Arial" w:cs="Arial"/>
      <w:sz w:val="34"/>
    </w:rPr>
  </w:style>
  <w:style w:type="character" w:customStyle="1" w:styleId="86">
    <w:name w:val="标题 2 Char1"/>
    <w:link w:val="85"/>
    <w:qFormat/>
    <w:uiPriority w:val="9"/>
    <w:rPr>
      <w:rFonts w:ascii="Arial" w:hAnsi="Arial" w:eastAsia="Arial" w:cs="Arial"/>
      <w:sz w:val="34"/>
    </w:rPr>
  </w:style>
  <w:style w:type="paragraph" w:customStyle="1" w:styleId="87">
    <w:name w:val="标题 311"/>
    <w:basedOn w:val="1"/>
    <w:next w:val="1"/>
    <w:link w:val="88"/>
    <w:unhideWhenUsed/>
    <w:qFormat/>
    <w:uiPriority w:val="9"/>
    <w:pPr>
      <w:keepNext/>
      <w:keepLines/>
      <w:spacing w:before="320" w:after="200"/>
      <w:outlineLvl w:val="2"/>
    </w:pPr>
    <w:rPr>
      <w:rFonts w:ascii="Arial" w:hAnsi="Arial" w:eastAsia="Arial" w:cs="Arial"/>
      <w:sz w:val="30"/>
      <w:szCs w:val="30"/>
    </w:rPr>
  </w:style>
  <w:style w:type="character" w:customStyle="1" w:styleId="88">
    <w:name w:val="标题 3 Char1"/>
    <w:link w:val="87"/>
    <w:qFormat/>
    <w:uiPriority w:val="9"/>
    <w:rPr>
      <w:rFonts w:ascii="Arial" w:hAnsi="Arial" w:eastAsia="Arial" w:cs="Arial"/>
      <w:sz w:val="30"/>
      <w:szCs w:val="30"/>
    </w:rPr>
  </w:style>
  <w:style w:type="paragraph" w:customStyle="1" w:styleId="89">
    <w:name w:val="标题 411"/>
    <w:basedOn w:val="1"/>
    <w:next w:val="1"/>
    <w:link w:val="90"/>
    <w:unhideWhenUsed/>
    <w:qFormat/>
    <w:uiPriority w:val="9"/>
    <w:pPr>
      <w:keepNext/>
      <w:keepLines/>
      <w:spacing w:before="320" w:after="200"/>
      <w:outlineLvl w:val="3"/>
    </w:pPr>
    <w:rPr>
      <w:rFonts w:ascii="Arial" w:hAnsi="Arial" w:eastAsia="Arial" w:cs="Arial"/>
      <w:b/>
      <w:bCs/>
      <w:sz w:val="26"/>
      <w:szCs w:val="26"/>
    </w:rPr>
  </w:style>
  <w:style w:type="character" w:customStyle="1" w:styleId="90">
    <w:name w:val="标题 4 Char1"/>
    <w:link w:val="89"/>
    <w:qFormat/>
    <w:uiPriority w:val="9"/>
    <w:rPr>
      <w:rFonts w:ascii="Arial" w:hAnsi="Arial" w:eastAsia="Arial" w:cs="Arial"/>
      <w:b/>
      <w:bCs/>
      <w:sz w:val="26"/>
      <w:szCs w:val="26"/>
    </w:rPr>
  </w:style>
  <w:style w:type="paragraph" w:customStyle="1" w:styleId="91">
    <w:name w:val="标题 511"/>
    <w:basedOn w:val="1"/>
    <w:next w:val="1"/>
    <w:link w:val="92"/>
    <w:unhideWhenUsed/>
    <w:qFormat/>
    <w:uiPriority w:val="9"/>
    <w:pPr>
      <w:keepNext/>
      <w:keepLines/>
      <w:spacing w:before="320" w:after="200"/>
      <w:outlineLvl w:val="4"/>
    </w:pPr>
    <w:rPr>
      <w:rFonts w:ascii="Arial" w:hAnsi="Arial" w:eastAsia="Arial" w:cs="Arial"/>
      <w:b/>
      <w:bCs/>
      <w:sz w:val="24"/>
      <w:szCs w:val="24"/>
    </w:rPr>
  </w:style>
  <w:style w:type="character" w:customStyle="1" w:styleId="92">
    <w:name w:val="标题 5 Char1"/>
    <w:link w:val="91"/>
    <w:qFormat/>
    <w:uiPriority w:val="9"/>
    <w:rPr>
      <w:rFonts w:ascii="Arial" w:hAnsi="Arial" w:eastAsia="Arial" w:cs="Arial"/>
      <w:b/>
      <w:bCs/>
      <w:sz w:val="24"/>
      <w:szCs w:val="24"/>
    </w:rPr>
  </w:style>
  <w:style w:type="paragraph" w:customStyle="1" w:styleId="93">
    <w:name w:val="标题 61"/>
    <w:basedOn w:val="1"/>
    <w:next w:val="1"/>
    <w:link w:val="94"/>
    <w:unhideWhenUsed/>
    <w:qFormat/>
    <w:uiPriority w:val="9"/>
    <w:pPr>
      <w:keepNext/>
      <w:keepLines/>
      <w:spacing w:before="320" w:after="200"/>
      <w:outlineLvl w:val="5"/>
    </w:pPr>
    <w:rPr>
      <w:rFonts w:ascii="Arial" w:hAnsi="Arial" w:eastAsia="Arial" w:cs="Arial"/>
      <w:b/>
      <w:bCs/>
      <w:sz w:val="22"/>
      <w:szCs w:val="22"/>
    </w:rPr>
  </w:style>
  <w:style w:type="character" w:customStyle="1" w:styleId="94">
    <w:name w:val="标题 6 Char"/>
    <w:link w:val="93"/>
    <w:qFormat/>
    <w:uiPriority w:val="9"/>
    <w:rPr>
      <w:rFonts w:ascii="Arial" w:hAnsi="Arial" w:eastAsia="Arial" w:cs="Arial"/>
      <w:b/>
      <w:bCs/>
      <w:sz w:val="22"/>
      <w:szCs w:val="22"/>
    </w:rPr>
  </w:style>
  <w:style w:type="paragraph" w:customStyle="1" w:styleId="95">
    <w:name w:val="标题 71"/>
    <w:basedOn w:val="1"/>
    <w:next w:val="1"/>
    <w:link w:val="96"/>
    <w:unhideWhenUsed/>
    <w:qFormat/>
    <w:uiPriority w:val="9"/>
    <w:pPr>
      <w:keepNext/>
      <w:keepLines/>
      <w:spacing w:before="320" w:after="200"/>
      <w:outlineLvl w:val="6"/>
    </w:pPr>
    <w:rPr>
      <w:rFonts w:ascii="Arial" w:hAnsi="Arial" w:eastAsia="Arial" w:cs="Arial"/>
      <w:b/>
      <w:bCs/>
      <w:i/>
      <w:iCs/>
      <w:sz w:val="22"/>
      <w:szCs w:val="22"/>
    </w:rPr>
  </w:style>
  <w:style w:type="character" w:customStyle="1" w:styleId="96">
    <w:name w:val="标题 7 Char"/>
    <w:link w:val="95"/>
    <w:qFormat/>
    <w:uiPriority w:val="9"/>
    <w:rPr>
      <w:rFonts w:ascii="Arial" w:hAnsi="Arial" w:eastAsia="Arial" w:cs="Arial"/>
      <w:b/>
      <w:bCs/>
      <w:i/>
      <w:iCs/>
      <w:sz w:val="22"/>
      <w:szCs w:val="22"/>
    </w:rPr>
  </w:style>
  <w:style w:type="paragraph" w:customStyle="1" w:styleId="97">
    <w:name w:val="标题 81"/>
    <w:basedOn w:val="1"/>
    <w:next w:val="1"/>
    <w:link w:val="98"/>
    <w:unhideWhenUsed/>
    <w:qFormat/>
    <w:uiPriority w:val="9"/>
    <w:pPr>
      <w:keepNext/>
      <w:keepLines/>
      <w:spacing w:before="320" w:after="200"/>
      <w:outlineLvl w:val="7"/>
    </w:pPr>
    <w:rPr>
      <w:rFonts w:ascii="Arial" w:hAnsi="Arial" w:eastAsia="Arial" w:cs="Arial"/>
      <w:i/>
      <w:iCs/>
      <w:sz w:val="22"/>
      <w:szCs w:val="22"/>
    </w:rPr>
  </w:style>
  <w:style w:type="character" w:customStyle="1" w:styleId="98">
    <w:name w:val="标题 8 Char"/>
    <w:link w:val="97"/>
    <w:qFormat/>
    <w:uiPriority w:val="9"/>
    <w:rPr>
      <w:rFonts w:ascii="Arial" w:hAnsi="Arial" w:eastAsia="Arial" w:cs="Arial"/>
      <w:i/>
      <w:iCs/>
      <w:sz w:val="22"/>
      <w:szCs w:val="22"/>
    </w:rPr>
  </w:style>
  <w:style w:type="paragraph" w:customStyle="1" w:styleId="99">
    <w:name w:val="标题 91"/>
    <w:basedOn w:val="1"/>
    <w:next w:val="1"/>
    <w:link w:val="100"/>
    <w:unhideWhenUsed/>
    <w:qFormat/>
    <w:uiPriority w:val="9"/>
    <w:pPr>
      <w:keepNext/>
      <w:keepLines/>
      <w:spacing w:before="320" w:after="200"/>
      <w:outlineLvl w:val="8"/>
    </w:pPr>
    <w:rPr>
      <w:rFonts w:ascii="Arial" w:hAnsi="Arial" w:eastAsia="Arial" w:cs="Arial"/>
      <w:i/>
      <w:iCs/>
      <w:szCs w:val="21"/>
    </w:rPr>
  </w:style>
  <w:style w:type="character" w:customStyle="1" w:styleId="100">
    <w:name w:val="标题 9 Char"/>
    <w:link w:val="99"/>
    <w:qFormat/>
    <w:uiPriority w:val="9"/>
    <w:rPr>
      <w:rFonts w:ascii="Arial" w:hAnsi="Arial" w:eastAsia="Arial" w:cs="Arial"/>
      <w:i/>
      <w:iCs/>
      <w:sz w:val="21"/>
      <w:szCs w:val="21"/>
    </w:rPr>
  </w:style>
  <w:style w:type="character" w:customStyle="1" w:styleId="101">
    <w:name w:val="默认段落字体11"/>
    <w:link w:val="1"/>
    <w:unhideWhenUsed/>
    <w:qFormat/>
    <w:uiPriority w:val="1"/>
  </w:style>
  <w:style w:type="table" w:customStyle="1" w:styleId="102">
    <w:name w:val="普通表格11"/>
    <w:unhideWhenUsed/>
    <w:qFormat/>
    <w:uiPriority w:val="99"/>
  </w:style>
  <w:style w:type="paragraph" w:customStyle="1" w:styleId="103">
    <w:name w:val="目录 711"/>
    <w:basedOn w:val="1"/>
    <w:next w:val="1"/>
    <w:unhideWhenUsed/>
    <w:qFormat/>
    <w:uiPriority w:val="39"/>
    <w:pPr>
      <w:spacing w:after="57"/>
      <w:ind w:left="1701"/>
    </w:pPr>
  </w:style>
  <w:style w:type="paragraph" w:customStyle="1" w:styleId="104">
    <w:name w:val="正文缩进111"/>
    <w:basedOn w:val="1"/>
    <w:qFormat/>
    <w:uiPriority w:val="0"/>
    <w:pPr>
      <w:widowControl/>
      <w:ind w:firstLine="420"/>
      <w:jc w:val="left"/>
    </w:pPr>
    <w:rPr>
      <w:sz w:val="20"/>
    </w:rPr>
  </w:style>
  <w:style w:type="paragraph" w:customStyle="1" w:styleId="105">
    <w:name w:val="题注1"/>
    <w:basedOn w:val="1"/>
    <w:next w:val="1"/>
    <w:unhideWhenUsed/>
    <w:qFormat/>
    <w:uiPriority w:val="35"/>
    <w:pPr>
      <w:spacing w:line="276" w:lineRule="auto"/>
    </w:pPr>
    <w:rPr>
      <w:b/>
      <w:bCs/>
      <w:color w:val="4F81BD"/>
      <w:sz w:val="18"/>
      <w:szCs w:val="18"/>
    </w:rPr>
  </w:style>
  <w:style w:type="paragraph" w:customStyle="1" w:styleId="106">
    <w:name w:val="目录 511"/>
    <w:basedOn w:val="1"/>
    <w:next w:val="1"/>
    <w:unhideWhenUsed/>
    <w:qFormat/>
    <w:uiPriority w:val="39"/>
    <w:pPr>
      <w:spacing w:after="57"/>
      <w:ind w:left="1134"/>
    </w:pPr>
  </w:style>
  <w:style w:type="paragraph" w:customStyle="1" w:styleId="107">
    <w:name w:val="目录 311"/>
    <w:basedOn w:val="1"/>
    <w:next w:val="1"/>
    <w:unhideWhenUsed/>
    <w:qFormat/>
    <w:uiPriority w:val="39"/>
    <w:pPr>
      <w:spacing w:after="57"/>
      <w:ind w:left="567"/>
    </w:pPr>
  </w:style>
  <w:style w:type="paragraph" w:customStyle="1" w:styleId="108">
    <w:name w:val="纯文本12"/>
    <w:basedOn w:val="1"/>
    <w:qFormat/>
    <w:uiPriority w:val="0"/>
    <w:rPr>
      <w:rFonts w:hint="eastAsia" w:ascii="宋体" w:hAnsi="Courier New"/>
      <w:szCs w:val="21"/>
    </w:rPr>
  </w:style>
  <w:style w:type="paragraph" w:customStyle="1" w:styleId="109">
    <w:name w:val="目录 811"/>
    <w:basedOn w:val="1"/>
    <w:next w:val="1"/>
    <w:unhideWhenUsed/>
    <w:qFormat/>
    <w:uiPriority w:val="39"/>
    <w:pPr>
      <w:spacing w:after="57"/>
      <w:ind w:left="1984"/>
    </w:pPr>
  </w:style>
  <w:style w:type="paragraph" w:customStyle="1" w:styleId="110">
    <w:name w:val="尾注文本11"/>
    <w:basedOn w:val="1"/>
    <w:unhideWhenUsed/>
    <w:qFormat/>
    <w:uiPriority w:val="99"/>
    <w:rPr>
      <w:sz w:val="20"/>
    </w:rPr>
  </w:style>
  <w:style w:type="paragraph" w:customStyle="1" w:styleId="111">
    <w:name w:val="页脚12"/>
    <w:basedOn w:val="1"/>
    <w:unhideWhenUsed/>
    <w:qFormat/>
    <w:uiPriority w:val="99"/>
    <w:pPr>
      <w:tabs>
        <w:tab w:val="center" w:pos="7143"/>
        <w:tab w:val="right" w:pos="14287"/>
      </w:tabs>
    </w:pPr>
  </w:style>
  <w:style w:type="paragraph" w:customStyle="1" w:styleId="112">
    <w:name w:val="页眉11"/>
    <w:basedOn w:val="1"/>
    <w:unhideWhenUsed/>
    <w:qFormat/>
    <w:uiPriority w:val="99"/>
    <w:pPr>
      <w:tabs>
        <w:tab w:val="center" w:pos="7143"/>
        <w:tab w:val="right" w:pos="14287"/>
      </w:tabs>
    </w:pPr>
  </w:style>
  <w:style w:type="paragraph" w:customStyle="1" w:styleId="113">
    <w:name w:val="目录 111"/>
    <w:basedOn w:val="1"/>
    <w:next w:val="1"/>
    <w:unhideWhenUsed/>
    <w:qFormat/>
    <w:uiPriority w:val="39"/>
    <w:pPr>
      <w:spacing w:after="57"/>
    </w:pPr>
  </w:style>
  <w:style w:type="paragraph" w:customStyle="1" w:styleId="114">
    <w:name w:val="目录 411"/>
    <w:basedOn w:val="1"/>
    <w:next w:val="1"/>
    <w:unhideWhenUsed/>
    <w:qFormat/>
    <w:uiPriority w:val="39"/>
    <w:pPr>
      <w:spacing w:after="57"/>
      <w:ind w:left="850"/>
    </w:pPr>
  </w:style>
  <w:style w:type="paragraph" w:customStyle="1" w:styleId="115">
    <w:name w:val="副标题11"/>
    <w:basedOn w:val="1"/>
    <w:next w:val="1"/>
    <w:qFormat/>
    <w:uiPriority w:val="11"/>
    <w:pPr>
      <w:spacing w:before="200" w:after="200"/>
    </w:pPr>
    <w:rPr>
      <w:sz w:val="24"/>
      <w:szCs w:val="24"/>
    </w:rPr>
  </w:style>
  <w:style w:type="paragraph" w:customStyle="1" w:styleId="116">
    <w:name w:val="脚注文本11"/>
    <w:basedOn w:val="1"/>
    <w:unhideWhenUsed/>
    <w:qFormat/>
    <w:uiPriority w:val="99"/>
    <w:pPr>
      <w:spacing w:after="40"/>
    </w:pPr>
    <w:rPr>
      <w:sz w:val="18"/>
    </w:rPr>
  </w:style>
  <w:style w:type="paragraph" w:customStyle="1" w:styleId="117">
    <w:name w:val="目录 611"/>
    <w:basedOn w:val="1"/>
    <w:next w:val="1"/>
    <w:unhideWhenUsed/>
    <w:qFormat/>
    <w:uiPriority w:val="39"/>
    <w:pPr>
      <w:spacing w:after="57"/>
      <w:ind w:left="1417"/>
    </w:pPr>
  </w:style>
  <w:style w:type="paragraph" w:customStyle="1" w:styleId="118">
    <w:name w:val="图表目录11"/>
    <w:basedOn w:val="1"/>
    <w:next w:val="1"/>
    <w:unhideWhenUsed/>
    <w:qFormat/>
    <w:uiPriority w:val="99"/>
  </w:style>
  <w:style w:type="paragraph" w:customStyle="1" w:styleId="119">
    <w:name w:val="目录 211"/>
    <w:basedOn w:val="1"/>
    <w:next w:val="1"/>
    <w:unhideWhenUsed/>
    <w:qFormat/>
    <w:uiPriority w:val="39"/>
    <w:pPr>
      <w:spacing w:after="57"/>
      <w:ind w:left="283"/>
    </w:pPr>
  </w:style>
  <w:style w:type="paragraph" w:customStyle="1" w:styleId="120">
    <w:name w:val="目录 911"/>
    <w:basedOn w:val="1"/>
    <w:next w:val="1"/>
    <w:unhideWhenUsed/>
    <w:qFormat/>
    <w:uiPriority w:val="39"/>
    <w:pPr>
      <w:spacing w:after="57"/>
      <w:ind w:left="2268"/>
    </w:pPr>
  </w:style>
  <w:style w:type="paragraph" w:customStyle="1" w:styleId="121">
    <w:name w:val="普通(网站)11"/>
    <w:basedOn w:val="1"/>
    <w:unhideWhenUsed/>
    <w:qFormat/>
    <w:uiPriority w:val="99"/>
    <w:rPr>
      <w:sz w:val="24"/>
    </w:rPr>
  </w:style>
  <w:style w:type="paragraph" w:customStyle="1" w:styleId="122">
    <w:name w:val="标题11"/>
    <w:basedOn w:val="1"/>
    <w:next w:val="1"/>
    <w:qFormat/>
    <w:uiPriority w:val="10"/>
    <w:pPr>
      <w:spacing w:before="300" w:after="200"/>
      <w:contextualSpacing/>
    </w:pPr>
    <w:rPr>
      <w:sz w:val="48"/>
      <w:szCs w:val="48"/>
    </w:rPr>
  </w:style>
  <w:style w:type="table" w:customStyle="1" w:styleId="123">
    <w:name w:val="网格型11"/>
    <w:qFormat/>
    <w:uiPriority w:val="59"/>
  </w:style>
  <w:style w:type="character" w:customStyle="1" w:styleId="124">
    <w:name w:val="尾注引用11"/>
    <w:link w:val="1"/>
    <w:unhideWhenUsed/>
    <w:qFormat/>
    <w:uiPriority w:val="99"/>
    <w:rPr>
      <w:vertAlign w:val="superscript"/>
    </w:rPr>
  </w:style>
  <w:style w:type="character" w:customStyle="1" w:styleId="125">
    <w:name w:val="超链接11"/>
    <w:link w:val="1"/>
    <w:unhideWhenUsed/>
    <w:qFormat/>
    <w:uiPriority w:val="99"/>
    <w:rPr>
      <w:color w:val="0000FF"/>
      <w:u w:val="single"/>
    </w:rPr>
  </w:style>
  <w:style w:type="character" w:customStyle="1" w:styleId="126">
    <w:name w:val="脚注引用11"/>
    <w:link w:val="1"/>
    <w:unhideWhenUsed/>
    <w:qFormat/>
    <w:uiPriority w:val="99"/>
    <w:rPr>
      <w:vertAlign w:val="superscript"/>
    </w:rPr>
  </w:style>
  <w:style w:type="paragraph" w:customStyle="1" w:styleId="127">
    <w:name w:val="正文缩进1"/>
    <w:basedOn w:val="1"/>
    <w:link w:val="128"/>
    <w:unhideWhenUsed/>
    <w:qFormat/>
    <w:uiPriority w:val="0"/>
    <w:pPr>
      <w:ind w:firstLine="420"/>
    </w:pPr>
    <w:rPr>
      <w:szCs w:val="24"/>
    </w:rPr>
  </w:style>
  <w:style w:type="character" w:customStyle="1" w:styleId="128">
    <w:name w:val="正文缩进 Char"/>
    <w:link w:val="127"/>
    <w:qFormat/>
    <w:uiPriority w:val="0"/>
    <w:rPr>
      <w:rFonts w:ascii="Times New Roman" w:hAnsi="Times New Roman"/>
      <w:sz w:val="21"/>
      <w:szCs w:val="24"/>
    </w:rPr>
  </w:style>
  <w:style w:type="paragraph" w:customStyle="1" w:styleId="129">
    <w:name w:val="标题 11"/>
    <w:basedOn w:val="1"/>
    <w:next w:val="1"/>
    <w:link w:val="130"/>
    <w:qFormat/>
    <w:uiPriority w:val="99"/>
    <w:pPr>
      <w:keepNext/>
      <w:jc w:val="center"/>
      <w:outlineLvl w:val="0"/>
    </w:pPr>
    <w:rPr>
      <w:rFonts w:ascii="楷体_GB2312" w:eastAsia="楷体_GB2312"/>
      <w:b/>
      <w:sz w:val="28"/>
    </w:rPr>
  </w:style>
  <w:style w:type="character" w:customStyle="1" w:styleId="130">
    <w:name w:val="标题 1 Char"/>
    <w:link w:val="129"/>
    <w:qFormat/>
    <w:uiPriority w:val="99"/>
    <w:rPr>
      <w:rFonts w:ascii="楷体_GB2312" w:hAnsi="Times New Roman" w:eastAsia="楷体_GB2312" w:cs="Times New Roman"/>
      <w:b/>
      <w:sz w:val="28"/>
      <w:szCs w:val="20"/>
    </w:rPr>
  </w:style>
  <w:style w:type="paragraph" w:customStyle="1" w:styleId="131">
    <w:name w:val="标题 21"/>
    <w:basedOn w:val="1"/>
    <w:next w:val="1"/>
    <w:link w:val="132"/>
    <w:qFormat/>
    <w:uiPriority w:val="99"/>
    <w:pPr>
      <w:keepNext/>
      <w:jc w:val="center"/>
      <w:outlineLvl w:val="1"/>
    </w:pPr>
    <w:rPr>
      <w:rFonts w:ascii="楷体_GB2312" w:eastAsia="楷体_GB2312"/>
      <w:b/>
      <w:bCs/>
      <w:sz w:val="18"/>
    </w:rPr>
  </w:style>
  <w:style w:type="character" w:customStyle="1" w:styleId="132">
    <w:name w:val="标题 2 Char"/>
    <w:link w:val="131"/>
    <w:qFormat/>
    <w:uiPriority w:val="99"/>
    <w:rPr>
      <w:rFonts w:ascii="楷体_GB2312" w:hAnsi="Times New Roman" w:eastAsia="楷体_GB2312" w:cs="Times New Roman"/>
      <w:b/>
      <w:bCs/>
      <w:sz w:val="18"/>
      <w:szCs w:val="20"/>
    </w:rPr>
  </w:style>
  <w:style w:type="paragraph" w:customStyle="1" w:styleId="133">
    <w:name w:val="标题 31"/>
    <w:basedOn w:val="1"/>
    <w:next w:val="1"/>
    <w:link w:val="134"/>
    <w:qFormat/>
    <w:uiPriority w:val="99"/>
    <w:pPr>
      <w:keepNext/>
      <w:jc w:val="center"/>
      <w:outlineLvl w:val="2"/>
    </w:pPr>
    <w:rPr>
      <w:rFonts w:eastAsia="楷体_GB2312"/>
      <w:b/>
      <w:bCs/>
      <w:sz w:val="15"/>
    </w:rPr>
  </w:style>
  <w:style w:type="character" w:customStyle="1" w:styleId="134">
    <w:name w:val="标题 3 Char"/>
    <w:link w:val="133"/>
    <w:qFormat/>
    <w:uiPriority w:val="99"/>
    <w:rPr>
      <w:rFonts w:ascii="Times New Roman" w:hAnsi="Times New Roman" w:eastAsia="楷体_GB2312" w:cs="Times New Roman"/>
      <w:b/>
      <w:bCs/>
      <w:sz w:val="15"/>
      <w:szCs w:val="20"/>
    </w:rPr>
  </w:style>
  <w:style w:type="paragraph" w:customStyle="1" w:styleId="135">
    <w:name w:val="标题 41"/>
    <w:basedOn w:val="1"/>
    <w:next w:val="1"/>
    <w:link w:val="136"/>
    <w:qFormat/>
    <w:uiPriority w:val="99"/>
    <w:pPr>
      <w:keepNext/>
      <w:jc w:val="center"/>
      <w:outlineLvl w:val="3"/>
    </w:pPr>
    <w:rPr>
      <w:rFonts w:eastAsia="楷体_GB2312"/>
      <w:b/>
      <w:bCs/>
      <w:sz w:val="13"/>
    </w:rPr>
  </w:style>
  <w:style w:type="character" w:customStyle="1" w:styleId="136">
    <w:name w:val="标题 4 Char"/>
    <w:link w:val="135"/>
    <w:qFormat/>
    <w:uiPriority w:val="99"/>
    <w:rPr>
      <w:rFonts w:ascii="Times New Roman" w:hAnsi="Times New Roman" w:eastAsia="楷体_GB2312" w:cs="Times New Roman"/>
      <w:b/>
      <w:bCs/>
      <w:sz w:val="13"/>
      <w:szCs w:val="20"/>
    </w:rPr>
  </w:style>
  <w:style w:type="paragraph" w:customStyle="1" w:styleId="137">
    <w:name w:val="标题 51"/>
    <w:basedOn w:val="1"/>
    <w:next w:val="1"/>
    <w:link w:val="138"/>
    <w:qFormat/>
    <w:uiPriority w:val="99"/>
    <w:pPr>
      <w:keepNext/>
      <w:numPr>
        <w:ilvl w:val="0"/>
        <w:numId w:val="1"/>
      </w:numPr>
      <w:outlineLvl w:val="4"/>
    </w:pPr>
    <w:rPr>
      <w:rFonts w:ascii="楷体_GB2312" w:eastAsia="楷体_GB2312"/>
      <w:bCs/>
      <w:sz w:val="28"/>
    </w:rPr>
  </w:style>
  <w:style w:type="character" w:customStyle="1" w:styleId="138">
    <w:name w:val="标题 5 Char"/>
    <w:link w:val="137"/>
    <w:qFormat/>
    <w:uiPriority w:val="99"/>
    <w:rPr>
      <w:rFonts w:ascii="楷体_GB2312" w:hAnsi="Times New Roman" w:eastAsia="楷体_GB2312" w:cs="Times New Roman"/>
      <w:bCs/>
      <w:sz w:val="28"/>
      <w:szCs w:val="20"/>
    </w:rPr>
  </w:style>
  <w:style w:type="character" w:customStyle="1" w:styleId="139">
    <w:name w:val="默认段落字体1"/>
    <w:link w:val="1"/>
    <w:unhideWhenUsed/>
    <w:qFormat/>
    <w:uiPriority w:val="1"/>
  </w:style>
  <w:style w:type="table" w:customStyle="1" w:styleId="140">
    <w:name w:val="普通表格1"/>
    <w:unhideWhenUsed/>
    <w:qFormat/>
    <w:uiPriority w:val="99"/>
  </w:style>
  <w:style w:type="paragraph" w:customStyle="1" w:styleId="141">
    <w:name w:val="目录 71"/>
    <w:basedOn w:val="1"/>
    <w:next w:val="1"/>
    <w:unhideWhenUsed/>
    <w:qFormat/>
    <w:uiPriority w:val="39"/>
    <w:pPr>
      <w:spacing w:after="57"/>
      <w:ind w:left="1701"/>
    </w:pPr>
  </w:style>
  <w:style w:type="paragraph" w:customStyle="1" w:styleId="142">
    <w:name w:val="索引 51"/>
    <w:basedOn w:val="1"/>
    <w:next w:val="1"/>
    <w:unhideWhenUsed/>
    <w:qFormat/>
    <w:uiPriority w:val="99"/>
    <w:pPr>
      <w:ind w:left="800"/>
    </w:pPr>
  </w:style>
  <w:style w:type="paragraph" w:customStyle="1" w:styleId="143">
    <w:name w:val="文档结构图1"/>
    <w:basedOn w:val="1"/>
    <w:next w:val="1"/>
    <w:link w:val="144"/>
    <w:semiHidden/>
    <w:qFormat/>
    <w:uiPriority w:val="99"/>
    <w:pPr>
      <w:shd w:val="clear" w:color="auto" w:fill="000080"/>
    </w:pPr>
    <w:rPr>
      <w:sz w:val="20"/>
    </w:rPr>
  </w:style>
  <w:style w:type="character" w:customStyle="1" w:styleId="144">
    <w:name w:val="文档结构图 Char"/>
    <w:link w:val="143"/>
    <w:semiHidden/>
    <w:qFormat/>
    <w:uiPriority w:val="99"/>
    <w:rPr>
      <w:rFonts w:ascii="Times New Roman" w:hAnsi="Times New Roman" w:eastAsia="宋体" w:cs="Times New Roman"/>
      <w:szCs w:val="20"/>
      <w:shd w:val="clear" w:color="auto" w:fill="000080"/>
    </w:rPr>
  </w:style>
  <w:style w:type="paragraph" w:customStyle="1" w:styleId="145">
    <w:name w:val="批注文字1"/>
    <w:basedOn w:val="1"/>
    <w:link w:val="146"/>
    <w:semiHidden/>
    <w:qFormat/>
    <w:uiPriority w:val="0"/>
    <w:pPr>
      <w:jc w:val="left"/>
    </w:pPr>
    <w:rPr>
      <w:sz w:val="20"/>
      <w:szCs w:val="24"/>
    </w:rPr>
  </w:style>
  <w:style w:type="character" w:customStyle="1" w:styleId="146">
    <w:name w:val="批注文字 Char"/>
    <w:link w:val="145"/>
    <w:semiHidden/>
    <w:qFormat/>
    <w:uiPriority w:val="0"/>
    <w:rPr>
      <w:rFonts w:ascii="Times New Roman" w:hAnsi="Times New Roman" w:eastAsia="宋体" w:cs="Times New Roman"/>
      <w:szCs w:val="24"/>
    </w:rPr>
  </w:style>
  <w:style w:type="paragraph" w:customStyle="1" w:styleId="147">
    <w:name w:val="正文文本11"/>
    <w:basedOn w:val="1"/>
    <w:next w:val="148"/>
    <w:link w:val="149"/>
    <w:qFormat/>
    <w:uiPriority w:val="99"/>
    <w:rPr>
      <w:rFonts w:ascii="华文中宋" w:eastAsia="华文中宋"/>
      <w:bCs/>
      <w:sz w:val="28"/>
    </w:rPr>
  </w:style>
  <w:style w:type="paragraph" w:customStyle="1" w:styleId="148">
    <w:name w:val="列表1"/>
    <w:basedOn w:val="1"/>
    <w:qFormat/>
    <w:uiPriority w:val="0"/>
    <w:pPr>
      <w:numPr>
        <w:ilvl w:val="0"/>
        <w:numId w:val="2"/>
      </w:numPr>
      <w:spacing w:after="20" w:line="288" w:lineRule="auto"/>
    </w:pPr>
    <w:rPr>
      <w:lang w:val="en-GB"/>
    </w:rPr>
  </w:style>
  <w:style w:type="character" w:customStyle="1" w:styleId="149">
    <w:name w:val="正文文本 Char"/>
    <w:link w:val="147"/>
    <w:qFormat/>
    <w:uiPriority w:val="99"/>
    <w:rPr>
      <w:rFonts w:ascii="华文中宋" w:hAnsi="Times New Roman" w:eastAsia="华文中宋" w:cs="Times New Roman"/>
      <w:bCs/>
      <w:sz w:val="28"/>
      <w:szCs w:val="20"/>
    </w:rPr>
  </w:style>
  <w:style w:type="paragraph" w:customStyle="1" w:styleId="150">
    <w:name w:val="正文文本缩进1"/>
    <w:basedOn w:val="1"/>
    <w:next w:val="1"/>
    <w:link w:val="151"/>
    <w:qFormat/>
    <w:uiPriority w:val="0"/>
    <w:pPr>
      <w:ind w:firstLine="576"/>
    </w:pPr>
    <w:rPr>
      <w:b/>
      <w:sz w:val="30"/>
    </w:rPr>
  </w:style>
  <w:style w:type="character" w:customStyle="1" w:styleId="151">
    <w:name w:val="正文文本缩进 Char"/>
    <w:link w:val="150"/>
    <w:qFormat/>
    <w:uiPriority w:val="0"/>
    <w:rPr>
      <w:rFonts w:ascii="Times New Roman" w:hAnsi="Times New Roman" w:eastAsia="宋体" w:cs="Times New Roman"/>
      <w:b/>
      <w:sz w:val="30"/>
      <w:szCs w:val="20"/>
    </w:rPr>
  </w:style>
  <w:style w:type="paragraph" w:customStyle="1" w:styleId="152">
    <w:name w:val="目录 51"/>
    <w:basedOn w:val="1"/>
    <w:next w:val="1"/>
    <w:unhideWhenUsed/>
    <w:qFormat/>
    <w:uiPriority w:val="39"/>
    <w:pPr>
      <w:spacing w:after="57"/>
      <w:ind w:left="1134"/>
    </w:pPr>
  </w:style>
  <w:style w:type="paragraph" w:customStyle="1" w:styleId="153">
    <w:name w:val="目录 31"/>
    <w:basedOn w:val="1"/>
    <w:next w:val="1"/>
    <w:unhideWhenUsed/>
    <w:qFormat/>
    <w:uiPriority w:val="39"/>
    <w:pPr>
      <w:spacing w:after="57"/>
      <w:ind w:left="567"/>
    </w:pPr>
  </w:style>
  <w:style w:type="paragraph" w:customStyle="1" w:styleId="154">
    <w:name w:val="纯文本11"/>
    <w:basedOn w:val="1"/>
    <w:link w:val="155"/>
    <w:qFormat/>
    <w:uiPriority w:val="0"/>
    <w:rPr>
      <w:rFonts w:ascii="宋体" w:hAnsi="Courier New"/>
      <w:szCs w:val="21"/>
    </w:rPr>
  </w:style>
  <w:style w:type="character" w:customStyle="1" w:styleId="155">
    <w:name w:val="纯文本 Char"/>
    <w:link w:val="154"/>
    <w:qFormat/>
    <w:uiPriority w:val="0"/>
    <w:rPr>
      <w:rFonts w:ascii="宋体" w:hAnsi="Courier New"/>
      <w:sz w:val="21"/>
      <w:szCs w:val="21"/>
    </w:rPr>
  </w:style>
  <w:style w:type="paragraph" w:customStyle="1" w:styleId="156">
    <w:name w:val="目录 81"/>
    <w:basedOn w:val="1"/>
    <w:next w:val="1"/>
    <w:unhideWhenUsed/>
    <w:qFormat/>
    <w:uiPriority w:val="39"/>
    <w:pPr>
      <w:spacing w:after="57"/>
      <w:ind w:left="1984"/>
    </w:pPr>
  </w:style>
  <w:style w:type="paragraph" w:customStyle="1" w:styleId="157">
    <w:name w:val="日期1"/>
    <w:basedOn w:val="1"/>
    <w:next w:val="1"/>
    <w:link w:val="158"/>
    <w:qFormat/>
    <w:uiPriority w:val="99"/>
    <w:rPr>
      <w:rFonts w:eastAsia="黑体"/>
      <w:b/>
      <w:sz w:val="36"/>
    </w:rPr>
  </w:style>
  <w:style w:type="character" w:customStyle="1" w:styleId="158">
    <w:name w:val="日期 Char"/>
    <w:link w:val="157"/>
    <w:qFormat/>
    <w:uiPriority w:val="99"/>
    <w:rPr>
      <w:rFonts w:ascii="Times New Roman" w:hAnsi="Times New Roman" w:eastAsia="黑体" w:cs="Times New Roman"/>
      <w:b/>
      <w:sz w:val="36"/>
      <w:szCs w:val="20"/>
    </w:rPr>
  </w:style>
  <w:style w:type="paragraph" w:customStyle="1" w:styleId="159">
    <w:name w:val="正文文本缩进 21"/>
    <w:basedOn w:val="1"/>
    <w:link w:val="160"/>
    <w:qFormat/>
    <w:uiPriority w:val="99"/>
    <w:pPr>
      <w:ind w:left="900"/>
    </w:pPr>
    <w:rPr>
      <w:rFonts w:ascii="楷体_GB2312" w:eastAsia="楷体_GB2312"/>
      <w:b/>
      <w:sz w:val="28"/>
    </w:rPr>
  </w:style>
  <w:style w:type="character" w:customStyle="1" w:styleId="160">
    <w:name w:val="正文文本缩进 2 Char"/>
    <w:link w:val="159"/>
    <w:qFormat/>
    <w:uiPriority w:val="99"/>
    <w:rPr>
      <w:rFonts w:ascii="楷体_GB2312" w:hAnsi="Times New Roman" w:eastAsia="楷体_GB2312" w:cs="Times New Roman"/>
      <w:b/>
      <w:sz w:val="28"/>
      <w:szCs w:val="20"/>
    </w:rPr>
  </w:style>
  <w:style w:type="paragraph" w:customStyle="1" w:styleId="161">
    <w:name w:val="尾注文本1"/>
    <w:basedOn w:val="1"/>
    <w:link w:val="162"/>
    <w:unhideWhenUsed/>
    <w:qFormat/>
    <w:uiPriority w:val="99"/>
    <w:rPr>
      <w:sz w:val="20"/>
    </w:rPr>
  </w:style>
  <w:style w:type="character" w:customStyle="1" w:styleId="162">
    <w:name w:val="尾注文本 Char"/>
    <w:link w:val="161"/>
    <w:qFormat/>
    <w:uiPriority w:val="99"/>
    <w:rPr>
      <w:sz w:val="20"/>
    </w:rPr>
  </w:style>
  <w:style w:type="paragraph" w:customStyle="1" w:styleId="163">
    <w:name w:val="批注框文本1"/>
    <w:basedOn w:val="1"/>
    <w:link w:val="164"/>
    <w:unhideWhenUsed/>
    <w:qFormat/>
    <w:uiPriority w:val="99"/>
    <w:rPr>
      <w:sz w:val="18"/>
      <w:szCs w:val="18"/>
    </w:rPr>
  </w:style>
  <w:style w:type="character" w:customStyle="1" w:styleId="164">
    <w:name w:val="批注框文本 Char"/>
    <w:link w:val="163"/>
    <w:semiHidden/>
    <w:qFormat/>
    <w:uiPriority w:val="99"/>
    <w:rPr>
      <w:rFonts w:ascii="Times New Roman" w:hAnsi="Times New Roman" w:eastAsia="宋体" w:cs="Times New Roman"/>
      <w:sz w:val="18"/>
      <w:szCs w:val="18"/>
    </w:rPr>
  </w:style>
  <w:style w:type="paragraph" w:customStyle="1" w:styleId="165">
    <w:name w:val="页脚11"/>
    <w:basedOn w:val="1"/>
    <w:link w:val="166"/>
    <w:unhideWhenUsed/>
    <w:qFormat/>
    <w:uiPriority w:val="99"/>
    <w:pPr>
      <w:tabs>
        <w:tab w:val="center" w:pos="4153"/>
        <w:tab w:val="right" w:pos="8306"/>
      </w:tabs>
      <w:jc w:val="left"/>
    </w:pPr>
    <w:rPr>
      <w:sz w:val="18"/>
      <w:szCs w:val="18"/>
    </w:rPr>
  </w:style>
  <w:style w:type="character" w:customStyle="1" w:styleId="166">
    <w:name w:val="页脚 Char"/>
    <w:link w:val="165"/>
    <w:qFormat/>
    <w:uiPriority w:val="99"/>
    <w:rPr>
      <w:sz w:val="18"/>
      <w:szCs w:val="18"/>
    </w:rPr>
  </w:style>
  <w:style w:type="paragraph" w:customStyle="1" w:styleId="167">
    <w:name w:val="页眉1"/>
    <w:basedOn w:val="1"/>
    <w:link w:val="168"/>
    <w:unhideWhenUsed/>
    <w:qFormat/>
    <w:uiPriority w:val="0"/>
    <w:pPr>
      <w:pBdr>
        <w:bottom w:val="single" w:color="000000" w:sz="6" w:space="1"/>
      </w:pBdr>
      <w:tabs>
        <w:tab w:val="center" w:pos="4153"/>
        <w:tab w:val="right" w:pos="8306"/>
      </w:tabs>
      <w:jc w:val="center"/>
    </w:pPr>
    <w:rPr>
      <w:sz w:val="18"/>
      <w:szCs w:val="18"/>
    </w:rPr>
  </w:style>
  <w:style w:type="character" w:customStyle="1" w:styleId="168">
    <w:name w:val="页眉 Char"/>
    <w:link w:val="167"/>
    <w:qFormat/>
    <w:uiPriority w:val="0"/>
    <w:rPr>
      <w:sz w:val="18"/>
      <w:szCs w:val="18"/>
    </w:rPr>
  </w:style>
  <w:style w:type="paragraph" w:customStyle="1" w:styleId="169">
    <w:name w:val="目录 11"/>
    <w:basedOn w:val="1"/>
    <w:next w:val="1"/>
    <w:unhideWhenUsed/>
    <w:qFormat/>
    <w:uiPriority w:val="39"/>
    <w:pPr>
      <w:spacing w:after="57"/>
    </w:pPr>
  </w:style>
  <w:style w:type="paragraph" w:customStyle="1" w:styleId="170">
    <w:name w:val="目录 41"/>
    <w:basedOn w:val="1"/>
    <w:next w:val="1"/>
    <w:unhideWhenUsed/>
    <w:qFormat/>
    <w:uiPriority w:val="39"/>
    <w:pPr>
      <w:spacing w:after="57"/>
      <w:ind w:left="850"/>
    </w:pPr>
  </w:style>
  <w:style w:type="paragraph" w:customStyle="1" w:styleId="171">
    <w:name w:val="副标题1"/>
    <w:basedOn w:val="1"/>
    <w:next w:val="1"/>
    <w:link w:val="172"/>
    <w:qFormat/>
    <w:uiPriority w:val="11"/>
    <w:pPr>
      <w:spacing w:before="200" w:after="200"/>
    </w:pPr>
    <w:rPr>
      <w:sz w:val="24"/>
      <w:szCs w:val="24"/>
    </w:rPr>
  </w:style>
  <w:style w:type="character" w:customStyle="1" w:styleId="172">
    <w:name w:val="副标题 Char"/>
    <w:link w:val="171"/>
    <w:qFormat/>
    <w:uiPriority w:val="11"/>
    <w:rPr>
      <w:sz w:val="24"/>
      <w:szCs w:val="24"/>
    </w:rPr>
  </w:style>
  <w:style w:type="paragraph" w:customStyle="1" w:styleId="173">
    <w:name w:val="脚注文本1"/>
    <w:basedOn w:val="1"/>
    <w:next w:val="142"/>
    <w:link w:val="174"/>
    <w:qFormat/>
    <w:uiPriority w:val="0"/>
    <w:pPr>
      <w:spacing w:before="120" w:line="360" w:lineRule="auto"/>
      <w:ind w:firstLine="425"/>
      <w:jc w:val="left"/>
    </w:pPr>
    <w:rPr>
      <w:sz w:val="18"/>
    </w:rPr>
  </w:style>
  <w:style w:type="character" w:customStyle="1" w:styleId="174">
    <w:name w:val="脚注文本 Char"/>
    <w:link w:val="173"/>
    <w:qFormat/>
    <w:uiPriority w:val="0"/>
    <w:rPr>
      <w:rFonts w:ascii="Times New Roman" w:hAnsi="Times New Roman"/>
      <w:sz w:val="18"/>
    </w:rPr>
  </w:style>
  <w:style w:type="character" w:customStyle="1" w:styleId="175">
    <w:name w:val="Footnote Text Char"/>
    <w:link w:val="1"/>
    <w:qFormat/>
    <w:uiPriority w:val="99"/>
    <w:rPr>
      <w:sz w:val="18"/>
    </w:rPr>
  </w:style>
  <w:style w:type="paragraph" w:customStyle="1" w:styleId="176">
    <w:name w:val="目录 61"/>
    <w:basedOn w:val="1"/>
    <w:next w:val="1"/>
    <w:unhideWhenUsed/>
    <w:qFormat/>
    <w:uiPriority w:val="39"/>
    <w:pPr>
      <w:spacing w:after="57"/>
      <w:ind w:left="1417"/>
    </w:pPr>
  </w:style>
  <w:style w:type="paragraph" w:customStyle="1" w:styleId="177">
    <w:name w:val="正文文本缩进 31"/>
    <w:basedOn w:val="1"/>
    <w:link w:val="178"/>
    <w:qFormat/>
    <w:uiPriority w:val="99"/>
    <w:pPr>
      <w:ind w:left="359" w:firstLine="359"/>
    </w:pPr>
    <w:rPr>
      <w:sz w:val="20"/>
    </w:rPr>
  </w:style>
  <w:style w:type="character" w:customStyle="1" w:styleId="178">
    <w:name w:val="正文文本缩进 3 Char"/>
    <w:link w:val="177"/>
    <w:qFormat/>
    <w:uiPriority w:val="99"/>
    <w:rPr>
      <w:rFonts w:ascii="Times New Roman" w:hAnsi="Times New Roman" w:eastAsia="宋体" w:cs="Times New Roman"/>
      <w:szCs w:val="20"/>
    </w:rPr>
  </w:style>
  <w:style w:type="paragraph" w:customStyle="1" w:styleId="179">
    <w:name w:val="图表目录1"/>
    <w:basedOn w:val="1"/>
    <w:next w:val="1"/>
    <w:unhideWhenUsed/>
    <w:qFormat/>
    <w:uiPriority w:val="99"/>
  </w:style>
  <w:style w:type="paragraph" w:customStyle="1" w:styleId="180">
    <w:name w:val="目录 21"/>
    <w:basedOn w:val="1"/>
    <w:next w:val="1"/>
    <w:unhideWhenUsed/>
    <w:qFormat/>
    <w:uiPriority w:val="39"/>
    <w:pPr>
      <w:spacing w:after="57"/>
      <w:ind w:left="283"/>
    </w:pPr>
  </w:style>
  <w:style w:type="paragraph" w:customStyle="1" w:styleId="181">
    <w:name w:val="目录 91"/>
    <w:basedOn w:val="1"/>
    <w:next w:val="1"/>
    <w:unhideWhenUsed/>
    <w:qFormat/>
    <w:uiPriority w:val="39"/>
    <w:pPr>
      <w:spacing w:after="57"/>
      <w:ind w:left="2268"/>
    </w:pPr>
  </w:style>
  <w:style w:type="paragraph" w:customStyle="1" w:styleId="182">
    <w:name w:val="正文文本 21"/>
    <w:basedOn w:val="1"/>
    <w:link w:val="183"/>
    <w:qFormat/>
    <w:uiPriority w:val="99"/>
    <w:pPr>
      <w:spacing w:after="120" w:line="480" w:lineRule="auto"/>
    </w:pPr>
    <w:rPr>
      <w:sz w:val="20"/>
    </w:rPr>
  </w:style>
  <w:style w:type="character" w:customStyle="1" w:styleId="183">
    <w:name w:val="正文文本 2 Char"/>
    <w:link w:val="182"/>
    <w:qFormat/>
    <w:uiPriority w:val="99"/>
    <w:rPr>
      <w:rFonts w:ascii="Times New Roman" w:hAnsi="Times New Roman" w:eastAsia="宋体" w:cs="Times New Roman"/>
      <w:szCs w:val="20"/>
    </w:rPr>
  </w:style>
  <w:style w:type="paragraph" w:customStyle="1" w:styleId="184">
    <w:name w:val="普通(网站)1"/>
    <w:basedOn w:val="1"/>
    <w:link w:val="185"/>
    <w:qFormat/>
    <w:uiPriority w:val="0"/>
    <w:pPr>
      <w:widowControl/>
      <w:spacing w:before="100" w:beforeAutospacing="1" w:after="100" w:afterAutospacing="1" w:line="288" w:lineRule="auto"/>
      <w:ind w:firstLine="420"/>
      <w:jc w:val="left"/>
    </w:pPr>
    <w:rPr>
      <w:rFonts w:ascii="宋体" w:hAnsi="宋体"/>
      <w:sz w:val="24"/>
      <w:szCs w:val="24"/>
    </w:rPr>
  </w:style>
  <w:style w:type="character" w:customStyle="1" w:styleId="185">
    <w:name w:val="普通(网站) Char"/>
    <w:link w:val="184"/>
    <w:qFormat/>
    <w:uiPriority w:val="0"/>
    <w:rPr>
      <w:rFonts w:ascii="宋体" w:hAnsi="宋体"/>
      <w:sz w:val="24"/>
      <w:szCs w:val="24"/>
    </w:rPr>
  </w:style>
  <w:style w:type="paragraph" w:customStyle="1" w:styleId="186">
    <w:name w:val="标题1"/>
    <w:basedOn w:val="1"/>
    <w:next w:val="1"/>
    <w:link w:val="187"/>
    <w:qFormat/>
    <w:uiPriority w:val="10"/>
    <w:pPr>
      <w:spacing w:before="300" w:after="200"/>
      <w:contextualSpacing/>
    </w:pPr>
    <w:rPr>
      <w:sz w:val="48"/>
      <w:szCs w:val="48"/>
    </w:rPr>
  </w:style>
  <w:style w:type="character" w:customStyle="1" w:styleId="187">
    <w:name w:val="标题 Char"/>
    <w:link w:val="186"/>
    <w:qFormat/>
    <w:uiPriority w:val="10"/>
    <w:rPr>
      <w:sz w:val="48"/>
      <w:szCs w:val="48"/>
    </w:rPr>
  </w:style>
  <w:style w:type="paragraph" w:customStyle="1" w:styleId="188">
    <w:name w:val="批注主题1"/>
    <w:basedOn w:val="145"/>
    <w:next w:val="145"/>
    <w:link w:val="189"/>
    <w:semiHidden/>
    <w:qFormat/>
    <w:uiPriority w:val="0"/>
    <w:rPr>
      <w:b/>
      <w:bCs/>
    </w:rPr>
  </w:style>
  <w:style w:type="character" w:customStyle="1" w:styleId="189">
    <w:name w:val="批注主题 Char"/>
    <w:link w:val="188"/>
    <w:semiHidden/>
    <w:qFormat/>
    <w:uiPriority w:val="0"/>
    <w:rPr>
      <w:rFonts w:ascii="Times New Roman" w:hAnsi="Times New Roman" w:eastAsia="宋体" w:cs="Times New Roman"/>
      <w:b/>
      <w:bCs/>
      <w:szCs w:val="24"/>
    </w:rPr>
  </w:style>
  <w:style w:type="paragraph" w:customStyle="1" w:styleId="190">
    <w:name w:val="正文首行缩进1"/>
    <w:basedOn w:val="1"/>
    <w:link w:val="191"/>
    <w:unhideWhenUsed/>
    <w:qFormat/>
    <w:uiPriority w:val="99"/>
    <w:pPr>
      <w:spacing w:after="120"/>
      <w:ind w:firstLine="420"/>
    </w:pPr>
    <w:rPr>
      <w:rFonts w:eastAsia="华文中宋"/>
    </w:rPr>
  </w:style>
  <w:style w:type="character" w:customStyle="1" w:styleId="191">
    <w:name w:val="正文首行缩进 Char"/>
    <w:link w:val="190"/>
    <w:semiHidden/>
    <w:qFormat/>
    <w:uiPriority w:val="99"/>
    <w:rPr>
      <w:rFonts w:ascii="Times New Roman" w:hAnsi="Times New Roman" w:eastAsia="华文中宋" w:cs="Times New Roman"/>
      <w:sz w:val="21"/>
      <w:szCs w:val="20"/>
    </w:rPr>
  </w:style>
  <w:style w:type="paragraph" w:customStyle="1" w:styleId="192">
    <w:name w:val="正文首行缩进 21"/>
    <w:basedOn w:val="150"/>
    <w:qFormat/>
    <w:uiPriority w:val="0"/>
    <w:pPr>
      <w:spacing w:after="120"/>
      <w:ind w:left="420" w:firstLine="420"/>
    </w:pPr>
    <w:rPr>
      <w:rFonts w:ascii="Cambria" w:hAnsi="Cambria" w:eastAsia="华文细黑"/>
      <w:sz w:val="21"/>
    </w:rPr>
  </w:style>
  <w:style w:type="table" w:customStyle="1" w:styleId="193">
    <w:name w:val="网格型1"/>
    <w:qFormat/>
    <w:uiPriority w:val="59"/>
  </w:style>
  <w:style w:type="character" w:customStyle="1" w:styleId="194">
    <w:name w:val="要点1"/>
    <w:link w:val="1"/>
    <w:qFormat/>
    <w:uiPriority w:val="99"/>
    <w:rPr>
      <w:rFonts w:cs="Times New Roman"/>
      <w:b/>
      <w:bCs/>
    </w:rPr>
  </w:style>
  <w:style w:type="character" w:customStyle="1" w:styleId="195">
    <w:name w:val="尾注引用1"/>
    <w:link w:val="1"/>
    <w:unhideWhenUsed/>
    <w:qFormat/>
    <w:uiPriority w:val="99"/>
    <w:rPr>
      <w:vertAlign w:val="superscript"/>
    </w:rPr>
  </w:style>
  <w:style w:type="character" w:customStyle="1" w:styleId="196">
    <w:name w:val="页码1"/>
    <w:link w:val="1"/>
    <w:qFormat/>
    <w:uiPriority w:val="0"/>
    <w:rPr>
      <w:rFonts w:cs="Times New Roman"/>
    </w:rPr>
  </w:style>
  <w:style w:type="character" w:customStyle="1" w:styleId="197">
    <w:name w:val="已访问的超链接1"/>
    <w:link w:val="1"/>
    <w:qFormat/>
    <w:uiPriority w:val="99"/>
    <w:rPr>
      <w:rFonts w:cs="Times New Roman"/>
      <w:color w:val="000000"/>
      <w:u w:val="none"/>
    </w:rPr>
  </w:style>
  <w:style w:type="character" w:customStyle="1" w:styleId="198">
    <w:name w:val="HTML 打字机1"/>
    <w:link w:val="1"/>
    <w:qFormat/>
    <w:uiPriority w:val="99"/>
    <w:rPr>
      <w:rFonts w:ascii="宋体" w:hAnsi="宋体" w:eastAsia="宋体" w:cs="宋体"/>
      <w:sz w:val="24"/>
      <w:szCs w:val="24"/>
    </w:rPr>
  </w:style>
  <w:style w:type="character" w:customStyle="1" w:styleId="199">
    <w:name w:val="超链接1"/>
    <w:link w:val="1"/>
    <w:qFormat/>
    <w:uiPriority w:val="0"/>
    <w:rPr>
      <w:color w:val="000000"/>
      <w:u w:val="none"/>
    </w:rPr>
  </w:style>
  <w:style w:type="character" w:customStyle="1" w:styleId="200">
    <w:name w:val="批注引用1"/>
    <w:link w:val="1"/>
    <w:unhideWhenUsed/>
    <w:qFormat/>
    <w:uiPriority w:val="0"/>
    <w:rPr>
      <w:sz w:val="21"/>
      <w:szCs w:val="21"/>
    </w:rPr>
  </w:style>
  <w:style w:type="character" w:customStyle="1" w:styleId="201">
    <w:name w:val="脚注引用1"/>
    <w:link w:val="1"/>
    <w:unhideWhenUsed/>
    <w:qFormat/>
    <w:uiPriority w:val="99"/>
    <w:rPr>
      <w:vertAlign w:val="superscript"/>
    </w:rPr>
  </w:style>
  <w:style w:type="character" w:customStyle="1" w:styleId="202">
    <w:name w:val="Title Char"/>
    <w:basedOn w:val="139"/>
    <w:link w:val="1"/>
    <w:qFormat/>
    <w:uiPriority w:val="10"/>
    <w:rPr>
      <w:sz w:val="48"/>
      <w:szCs w:val="48"/>
    </w:rPr>
  </w:style>
  <w:style w:type="character" w:customStyle="1" w:styleId="203">
    <w:name w:val="Subtitle Char"/>
    <w:basedOn w:val="139"/>
    <w:link w:val="1"/>
    <w:qFormat/>
    <w:uiPriority w:val="11"/>
    <w:rPr>
      <w:sz w:val="24"/>
      <w:szCs w:val="24"/>
    </w:rPr>
  </w:style>
  <w:style w:type="character" w:customStyle="1" w:styleId="204">
    <w:name w:val="Quote Char"/>
    <w:link w:val="1"/>
    <w:qFormat/>
    <w:uiPriority w:val="29"/>
    <w:rPr>
      <w:i/>
    </w:rPr>
  </w:style>
  <w:style w:type="character" w:customStyle="1" w:styleId="205">
    <w:name w:val="Intense Quote Char"/>
    <w:link w:val="1"/>
    <w:qFormat/>
    <w:uiPriority w:val="30"/>
    <w:rPr>
      <w:i/>
    </w:rPr>
  </w:style>
  <w:style w:type="character" w:customStyle="1" w:styleId="206">
    <w:name w:val="Endnote Text Char"/>
    <w:link w:val="1"/>
    <w:qFormat/>
    <w:uiPriority w:val="99"/>
    <w:rPr>
      <w:sz w:val="20"/>
    </w:rPr>
  </w:style>
  <w:style w:type="paragraph" w:customStyle="1" w:styleId="207">
    <w:name w:val="TOC 标题1"/>
    <w:unhideWhenUsed/>
    <w:qFormat/>
    <w:uiPriority w:val="39"/>
    <w:rPr>
      <w:rFonts w:hint="default" w:ascii="Times New Roman" w:hAnsi="Times New Roman" w:eastAsia="宋体" w:cs="Times New Roman"/>
      <w:lang w:val="en-US" w:eastAsia="zh-CN" w:bidi="ar-SA"/>
    </w:rPr>
  </w:style>
  <w:style w:type="paragraph" w:customStyle="1" w:styleId="208">
    <w:name w:val="正文文本1"/>
    <w:basedOn w:val="1"/>
    <w:qFormat/>
    <w:uiPriority w:val="0"/>
    <w:rPr>
      <w:rFonts w:ascii="华文中宋" w:eastAsia="华文中宋"/>
      <w:bCs/>
      <w:sz w:val="28"/>
    </w:rPr>
  </w:style>
  <w:style w:type="paragraph" w:styleId="209">
    <w:name w:val="No Spacing"/>
    <w:qFormat/>
    <w:uiPriority w:val="1"/>
    <w:rPr>
      <w:rFonts w:hint="default" w:ascii="Times New Roman" w:hAnsi="Times New Roman" w:eastAsia="宋体" w:cs="Times New Roman"/>
      <w:lang w:val="en-US" w:eastAsia="zh-CN" w:bidi="ar-SA"/>
    </w:rPr>
  </w:style>
  <w:style w:type="paragraph" w:styleId="210">
    <w:name w:val="Quote"/>
    <w:basedOn w:val="1"/>
    <w:next w:val="1"/>
    <w:link w:val="211"/>
    <w:qFormat/>
    <w:uiPriority w:val="29"/>
    <w:pPr>
      <w:ind w:left="720" w:right="720"/>
    </w:pPr>
    <w:rPr>
      <w:i/>
    </w:rPr>
  </w:style>
  <w:style w:type="character" w:customStyle="1" w:styleId="211">
    <w:name w:val="引用 Char"/>
    <w:link w:val="210"/>
    <w:qFormat/>
    <w:uiPriority w:val="29"/>
    <w:rPr>
      <w:i/>
    </w:rPr>
  </w:style>
  <w:style w:type="paragraph" w:styleId="212">
    <w:name w:val="Intense Quote"/>
    <w:basedOn w:val="1"/>
    <w:next w:val="1"/>
    <w:link w:val="21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213">
    <w:name w:val="明显引用 Char"/>
    <w:link w:val="212"/>
    <w:qFormat/>
    <w:uiPriority w:val="30"/>
    <w:rPr>
      <w:i/>
    </w:rPr>
  </w:style>
  <w:style w:type="paragraph" w:customStyle="1" w:styleId="214">
    <w:name w:val="Header1"/>
    <w:basedOn w:val="1"/>
    <w:link w:val="215"/>
    <w:unhideWhenUsed/>
    <w:qFormat/>
    <w:uiPriority w:val="99"/>
    <w:pPr>
      <w:tabs>
        <w:tab w:val="center" w:pos="7143"/>
        <w:tab w:val="right" w:pos="14287"/>
      </w:tabs>
    </w:pPr>
  </w:style>
  <w:style w:type="character" w:customStyle="1" w:styleId="215">
    <w:name w:val="Header Char"/>
    <w:link w:val="214"/>
    <w:qFormat/>
    <w:uiPriority w:val="99"/>
  </w:style>
  <w:style w:type="paragraph" w:customStyle="1" w:styleId="216">
    <w:name w:val="Footer1"/>
    <w:basedOn w:val="1"/>
    <w:link w:val="217"/>
    <w:unhideWhenUsed/>
    <w:qFormat/>
    <w:uiPriority w:val="99"/>
    <w:pPr>
      <w:tabs>
        <w:tab w:val="center" w:pos="7143"/>
        <w:tab w:val="right" w:pos="14287"/>
      </w:tabs>
    </w:pPr>
  </w:style>
  <w:style w:type="character" w:customStyle="1" w:styleId="217">
    <w:name w:val="Caption Char"/>
    <w:link w:val="216"/>
    <w:qFormat/>
    <w:uiPriority w:val="99"/>
  </w:style>
  <w:style w:type="character" w:customStyle="1" w:styleId="218">
    <w:name w:val="Footer Char"/>
    <w:link w:val="1"/>
    <w:qFormat/>
    <w:uiPriority w:val="99"/>
  </w:style>
  <w:style w:type="paragraph" w:customStyle="1" w:styleId="219">
    <w:name w:val="Caption1"/>
    <w:basedOn w:val="1"/>
    <w:next w:val="1"/>
    <w:unhideWhenUsed/>
    <w:qFormat/>
    <w:uiPriority w:val="35"/>
    <w:pPr>
      <w:spacing w:line="276" w:lineRule="auto"/>
    </w:pPr>
    <w:rPr>
      <w:b/>
      <w:bCs/>
      <w:color w:val="4F81BD"/>
      <w:sz w:val="18"/>
      <w:szCs w:val="18"/>
    </w:rPr>
  </w:style>
  <w:style w:type="table" w:customStyle="1" w:styleId="220">
    <w:name w:val="Table Grid Light"/>
    <w:qFormat/>
    <w:uiPriority w:val="59"/>
  </w:style>
  <w:style w:type="table" w:customStyle="1" w:styleId="221">
    <w:name w:val="Plain Table 1"/>
    <w:qFormat/>
    <w:uiPriority w:val="59"/>
  </w:style>
  <w:style w:type="table" w:customStyle="1" w:styleId="222">
    <w:name w:val="Plain Table 2"/>
    <w:qFormat/>
    <w:uiPriority w:val="59"/>
  </w:style>
  <w:style w:type="table" w:customStyle="1" w:styleId="223">
    <w:name w:val="Plain Table 3"/>
    <w:qFormat/>
    <w:uiPriority w:val="99"/>
  </w:style>
  <w:style w:type="table" w:customStyle="1" w:styleId="224">
    <w:name w:val="Plain Table 4"/>
    <w:qFormat/>
    <w:uiPriority w:val="99"/>
  </w:style>
  <w:style w:type="table" w:customStyle="1" w:styleId="225">
    <w:name w:val="Plain Table 5"/>
    <w:qFormat/>
    <w:uiPriority w:val="99"/>
  </w:style>
  <w:style w:type="table" w:customStyle="1" w:styleId="226">
    <w:name w:val="Grid Table 1 Light"/>
    <w:qFormat/>
    <w:uiPriority w:val="99"/>
  </w:style>
  <w:style w:type="table" w:customStyle="1" w:styleId="227">
    <w:name w:val="Grid Table 1 Light - Accent 1"/>
    <w:qFormat/>
    <w:uiPriority w:val="99"/>
  </w:style>
  <w:style w:type="table" w:customStyle="1" w:styleId="228">
    <w:name w:val="Grid Table 1 Light - Accent 2"/>
    <w:qFormat/>
    <w:uiPriority w:val="99"/>
  </w:style>
  <w:style w:type="table" w:customStyle="1" w:styleId="229">
    <w:name w:val="Grid Table 1 Light - Accent 3"/>
    <w:qFormat/>
    <w:uiPriority w:val="99"/>
  </w:style>
  <w:style w:type="table" w:customStyle="1" w:styleId="230">
    <w:name w:val="Grid Table 1 Light - Accent 4"/>
    <w:qFormat/>
    <w:uiPriority w:val="99"/>
  </w:style>
  <w:style w:type="table" w:customStyle="1" w:styleId="231">
    <w:name w:val="Grid Table 1 Light - Accent 5"/>
    <w:qFormat/>
    <w:uiPriority w:val="99"/>
  </w:style>
  <w:style w:type="table" w:customStyle="1" w:styleId="232">
    <w:name w:val="Grid Table 1 Light - Accent 6"/>
    <w:qFormat/>
    <w:uiPriority w:val="99"/>
  </w:style>
  <w:style w:type="table" w:customStyle="1" w:styleId="233">
    <w:name w:val="Grid Table 2"/>
    <w:qFormat/>
    <w:uiPriority w:val="99"/>
  </w:style>
  <w:style w:type="table" w:customStyle="1" w:styleId="234">
    <w:name w:val="Grid Table 2 - Accent 1"/>
    <w:qFormat/>
    <w:uiPriority w:val="99"/>
  </w:style>
  <w:style w:type="table" w:customStyle="1" w:styleId="235">
    <w:name w:val="Grid Table 2 - Accent 2"/>
    <w:qFormat/>
    <w:uiPriority w:val="99"/>
  </w:style>
  <w:style w:type="table" w:customStyle="1" w:styleId="236">
    <w:name w:val="Grid Table 2 - Accent 3"/>
    <w:qFormat/>
    <w:uiPriority w:val="99"/>
  </w:style>
  <w:style w:type="table" w:customStyle="1" w:styleId="237">
    <w:name w:val="Grid Table 2 - Accent 4"/>
    <w:qFormat/>
    <w:uiPriority w:val="99"/>
  </w:style>
  <w:style w:type="table" w:customStyle="1" w:styleId="238">
    <w:name w:val="Grid Table 2 - Accent 5"/>
    <w:qFormat/>
    <w:uiPriority w:val="99"/>
  </w:style>
  <w:style w:type="table" w:customStyle="1" w:styleId="239">
    <w:name w:val="Grid Table 2 - Accent 6"/>
    <w:qFormat/>
    <w:uiPriority w:val="99"/>
  </w:style>
  <w:style w:type="table" w:customStyle="1" w:styleId="240">
    <w:name w:val="Grid Table 3"/>
    <w:qFormat/>
    <w:uiPriority w:val="99"/>
  </w:style>
  <w:style w:type="table" w:customStyle="1" w:styleId="241">
    <w:name w:val="Grid Table 3 - Accent 1"/>
    <w:qFormat/>
    <w:uiPriority w:val="99"/>
  </w:style>
  <w:style w:type="table" w:customStyle="1" w:styleId="242">
    <w:name w:val="Grid Table 3 - Accent 2"/>
    <w:qFormat/>
    <w:uiPriority w:val="99"/>
  </w:style>
  <w:style w:type="table" w:customStyle="1" w:styleId="243">
    <w:name w:val="Grid Table 3 - Accent 3"/>
    <w:qFormat/>
    <w:uiPriority w:val="99"/>
  </w:style>
  <w:style w:type="table" w:customStyle="1" w:styleId="244">
    <w:name w:val="Grid Table 3 - Accent 4"/>
    <w:qFormat/>
    <w:uiPriority w:val="99"/>
  </w:style>
  <w:style w:type="table" w:customStyle="1" w:styleId="245">
    <w:name w:val="Grid Table 3 - Accent 5"/>
    <w:qFormat/>
    <w:uiPriority w:val="99"/>
  </w:style>
  <w:style w:type="table" w:customStyle="1" w:styleId="246">
    <w:name w:val="Grid Table 3 - Accent 6"/>
    <w:qFormat/>
    <w:uiPriority w:val="99"/>
  </w:style>
  <w:style w:type="table" w:customStyle="1" w:styleId="247">
    <w:name w:val="Grid Table 4"/>
    <w:qFormat/>
    <w:uiPriority w:val="59"/>
  </w:style>
  <w:style w:type="table" w:customStyle="1" w:styleId="248">
    <w:name w:val="Grid Table 4 - Accent 1"/>
    <w:qFormat/>
    <w:uiPriority w:val="59"/>
  </w:style>
  <w:style w:type="table" w:customStyle="1" w:styleId="249">
    <w:name w:val="Grid Table 4 - Accent 2"/>
    <w:qFormat/>
    <w:uiPriority w:val="59"/>
  </w:style>
  <w:style w:type="table" w:customStyle="1" w:styleId="250">
    <w:name w:val="Grid Table 4 - Accent 3"/>
    <w:qFormat/>
    <w:uiPriority w:val="59"/>
  </w:style>
  <w:style w:type="table" w:customStyle="1" w:styleId="251">
    <w:name w:val="Grid Table 4 - Accent 4"/>
    <w:qFormat/>
    <w:uiPriority w:val="59"/>
  </w:style>
  <w:style w:type="table" w:customStyle="1" w:styleId="252">
    <w:name w:val="Grid Table 4 - Accent 5"/>
    <w:qFormat/>
    <w:uiPriority w:val="59"/>
  </w:style>
  <w:style w:type="table" w:customStyle="1" w:styleId="253">
    <w:name w:val="Grid Table 4 - Accent 6"/>
    <w:qFormat/>
    <w:uiPriority w:val="59"/>
  </w:style>
  <w:style w:type="table" w:customStyle="1" w:styleId="254">
    <w:name w:val="Grid Table 5 Dark"/>
    <w:qFormat/>
    <w:uiPriority w:val="99"/>
  </w:style>
  <w:style w:type="table" w:customStyle="1" w:styleId="255">
    <w:name w:val="Grid Table 5 Dark- Accent 1"/>
    <w:qFormat/>
    <w:uiPriority w:val="99"/>
  </w:style>
  <w:style w:type="table" w:customStyle="1" w:styleId="256">
    <w:name w:val="Grid Table 5 Dark - Accent 2"/>
    <w:qFormat/>
    <w:uiPriority w:val="99"/>
  </w:style>
  <w:style w:type="table" w:customStyle="1" w:styleId="257">
    <w:name w:val="Grid Table 5 Dark - Accent 3"/>
    <w:qFormat/>
    <w:uiPriority w:val="99"/>
  </w:style>
  <w:style w:type="table" w:customStyle="1" w:styleId="258">
    <w:name w:val="Grid Table 5 Dark- Accent 4"/>
    <w:qFormat/>
    <w:uiPriority w:val="99"/>
  </w:style>
  <w:style w:type="table" w:customStyle="1" w:styleId="259">
    <w:name w:val="Grid Table 5 Dark - Accent 5"/>
    <w:qFormat/>
    <w:uiPriority w:val="99"/>
  </w:style>
  <w:style w:type="table" w:customStyle="1" w:styleId="260">
    <w:name w:val="Grid Table 5 Dark - Accent 6"/>
    <w:qFormat/>
    <w:uiPriority w:val="99"/>
  </w:style>
  <w:style w:type="table" w:customStyle="1" w:styleId="261">
    <w:name w:val="Grid Table 6 Colorful"/>
    <w:qFormat/>
    <w:uiPriority w:val="99"/>
  </w:style>
  <w:style w:type="table" w:customStyle="1" w:styleId="262">
    <w:name w:val="Grid Table 6 Colorful - Accent 1"/>
    <w:qFormat/>
    <w:uiPriority w:val="99"/>
  </w:style>
  <w:style w:type="table" w:customStyle="1" w:styleId="263">
    <w:name w:val="Grid Table 6 Colorful - Accent 2"/>
    <w:qFormat/>
    <w:uiPriority w:val="99"/>
  </w:style>
  <w:style w:type="table" w:customStyle="1" w:styleId="264">
    <w:name w:val="Grid Table 6 Colorful - Accent 3"/>
    <w:qFormat/>
    <w:uiPriority w:val="99"/>
  </w:style>
  <w:style w:type="table" w:customStyle="1" w:styleId="265">
    <w:name w:val="Grid Table 6 Colorful - Accent 4"/>
    <w:qFormat/>
    <w:uiPriority w:val="99"/>
  </w:style>
  <w:style w:type="table" w:customStyle="1" w:styleId="266">
    <w:name w:val="Grid Table 6 Colorful - Accent 5"/>
    <w:qFormat/>
    <w:uiPriority w:val="99"/>
  </w:style>
  <w:style w:type="table" w:customStyle="1" w:styleId="267">
    <w:name w:val="Grid Table 6 Colorful - Accent 6"/>
    <w:qFormat/>
    <w:uiPriority w:val="99"/>
  </w:style>
  <w:style w:type="table" w:customStyle="1" w:styleId="268">
    <w:name w:val="Grid Table 7 Colorful"/>
    <w:qFormat/>
    <w:uiPriority w:val="99"/>
  </w:style>
  <w:style w:type="table" w:customStyle="1" w:styleId="269">
    <w:name w:val="Grid Table 7 Colorful - Accent 1"/>
    <w:qFormat/>
    <w:uiPriority w:val="99"/>
  </w:style>
  <w:style w:type="table" w:customStyle="1" w:styleId="270">
    <w:name w:val="Grid Table 7 Colorful - Accent 2"/>
    <w:qFormat/>
    <w:uiPriority w:val="99"/>
  </w:style>
  <w:style w:type="table" w:customStyle="1" w:styleId="271">
    <w:name w:val="Grid Table 7 Colorful - Accent 3"/>
    <w:qFormat/>
    <w:uiPriority w:val="99"/>
  </w:style>
  <w:style w:type="table" w:customStyle="1" w:styleId="272">
    <w:name w:val="Grid Table 7 Colorful - Accent 4"/>
    <w:qFormat/>
    <w:uiPriority w:val="99"/>
  </w:style>
  <w:style w:type="table" w:customStyle="1" w:styleId="273">
    <w:name w:val="Grid Table 7 Colorful - Accent 5"/>
    <w:qFormat/>
    <w:uiPriority w:val="99"/>
  </w:style>
  <w:style w:type="table" w:customStyle="1" w:styleId="274">
    <w:name w:val="Grid Table 7 Colorful - Accent 6"/>
    <w:qFormat/>
    <w:uiPriority w:val="99"/>
  </w:style>
  <w:style w:type="table" w:customStyle="1" w:styleId="275">
    <w:name w:val="List Table 1 Light"/>
    <w:qFormat/>
    <w:uiPriority w:val="99"/>
  </w:style>
  <w:style w:type="table" w:customStyle="1" w:styleId="276">
    <w:name w:val="List Table 1 Light - Accent 1"/>
    <w:qFormat/>
    <w:uiPriority w:val="99"/>
  </w:style>
  <w:style w:type="table" w:customStyle="1" w:styleId="277">
    <w:name w:val="List Table 1 Light - Accent 2"/>
    <w:qFormat/>
    <w:uiPriority w:val="99"/>
  </w:style>
  <w:style w:type="table" w:customStyle="1" w:styleId="278">
    <w:name w:val="List Table 1 Light - Accent 3"/>
    <w:qFormat/>
    <w:uiPriority w:val="99"/>
  </w:style>
  <w:style w:type="table" w:customStyle="1" w:styleId="279">
    <w:name w:val="List Table 1 Light - Accent 4"/>
    <w:qFormat/>
    <w:uiPriority w:val="99"/>
  </w:style>
  <w:style w:type="table" w:customStyle="1" w:styleId="280">
    <w:name w:val="List Table 1 Light - Accent 5"/>
    <w:qFormat/>
    <w:uiPriority w:val="99"/>
  </w:style>
  <w:style w:type="table" w:customStyle="1" w:styleId="281">
    <w:name w:val="List Table 1 Light - Accent 6"/>
    <w:qFormat/>
    <w:uiPriority w:val="99"/>
  </w:style>
  <w:style w:type="table" w:customStyle="1" w:styleId="282">
    <w:name w:val="List Table 2"/>
    <w:qFormat/>
    <w:uiPriority w:val="99"/>
  </w:style>
  <w:style w:type="table" w:customStyle="1" w:styleId="283">
    <w:name w:val="List Table 2 - Accent 1"/>
    <w:qFormat/>
    <w:uiPriority w:val="99"/>
  </w:style>
  <w:style w:type="table" w:customStyle="1" w:styleId="284">
    <w:name w:val="List Table 2 - Accent 2"/>
    <w:qFormat/>
    <w:uiPriority w:val="99"/>
  </w:style>
  <w:style w:type="table" w:customStyle="1" w:styleId="285">
    <w:name w:val="List Table 2 - Accent 3"/>
    <w:qFormat/>
    <w:uiPriority w:val="99"/>
  </w:style>
  <w:style w:type="table" w:customStyle="1" w:styleId="286">
    <w:name w:val="List Table 2 - Accent 4"/>
    <w:qFormat/>
    <w:uiPriority w:val="99"/>
  </w:style>
  <w:style w:type="table" w:customStyle="1" w:styleId="287">
    <w:name w:val="List Table 2 - Accent 5"/>
    <w:qFormat/>
    <w:uiPriority w:val="99"/>
  </w:style>
  <w:style w:type="table" w:customStyle="1" w:styleId="288">
    <w:name w:val="List Table 2 - Accent 6"/>
    <w:qFormat/>
    <w:uiPriority w:val="99"/>
  </w:style>
  <w:style w:type="table" w:customStyle="1" w:styleId="289">
    <w:name w:val="List Table 3"/>
    <w:qFormat/>
    <w:uiPriority w:val="99"/>
  </w:style>
  <w:style w:type="table" w:customStyle="1" w:styleId="290">
    <w:name w:val="List Table 3 - Accent 1"/>
    <w:qFormat/>
    <w:uiPriority w:val="99"/>
  </w:style>
  <w:style w:type="table" w:customStyle="1" w:styleId="291">
    <w:name w:val="List Table 3 - Accent 2"/>
    <w:qFormat/>
    <w:uiPriority w:val="99"/>
  </w:style>
  <w:style w:type="table" w:customStyle="1" w:styleId="292">
    <w:name w:val="List Table 3 - Accent 3"/>
    <w:qFormat/>
    <w:uiPriority w:val="99"/>
  </w:style>
  <w:style w:type="table" w:customStyle="1" w:styleId="293">
    <w:name w:val="List Table 3 - Accent 4"/>
    <w:qFormat/>
    <w:uiPriority w:val="99"/>
  </w:style>
  <w:style w:type="table" w:customStyle="1" w:styleId="294">
    <w:name w:val="List Table 3 - Accent 5"/>
    <w:qFormat/>
    <w:uiPriority w:val="99"/>
  </w:style>
  <w:style w:type="table" w:customStyle="1" w:styleId="295">
    <w:name w:val="List Table 3 - Accent 6"/>
    <w:qFormat/>
    <w:uiPriority w:val="99"/>
  </w:style>
  <w:style w:type="table" w:customStyle="1" w:styleId="296">
    <w:name w:val="List Table 4"/>
    <w:qFormat/>
    <w:uiPriority w:val="99"/>
  </w:style>
  <w:style w:type="table" w:customStyle="1" w:styleId="297">
    <w:name w:val="List Table 4 - Accent 1"/>
    <w:qFormat/>
    <w:uiPriority w:val="99"/>
  </w:style>
  <w:style w:type="table" w:customStyle="1" w:styleId="298">
    <w:name w:val="List Table 4 - Accent 2"/>
    <w:qFormat/>
    <w:uiPriority w:val="99"/>
  </w:style>
  <w:style w:type="table" w:customStyle="1" w:styleId="299">
    <w:name w:val="List Table 4 - Accent 3"/>
    <w:qFormat/>
    <w:uiPriority w:val="99"/>
  </w:style>
  <w:style w:type="table" w:customStyle="1" w:styleId="300">
    <w:name w:val="List Table 4 - Accent 4"/>
    <w:qFormat/>
    <w:uiPriority w:val="99"/>
  </w:style>
  <w:style w:type="table" w:customStyle="1" w:styleId="301">
    <w:name w:val="List Table 4 - Accent 5"/>
    <w:qFormat/>
    <w:uiPriority w:val="99"/>
  </w:style>
  <w:style w:type="table" w:customStyle="1" w:styleId="302">
    <w:name w:val="List Table 4 - Accent 6"/>
    <w:qFormat/>
    <w:uiPriority w:val="99"/>
  </w:style>
  <w:style w:type="table" w:customStyle="1" w:styleId="303">
    <w:name w:val="List Table 5 Dark"/>
    <w:qFormat/>
    <w:uiPriority w:val="99"/>
  </w:style>
  <w:style w:type="table" w:customStyle="1" w:styleId="304">
    <w:name w:val="List Table 5 Dark - Accent 1"/>
    <w:qFormat/>
    <w:uiPriority w:val="99"/>
  </w:style>
  <w:style w:type="table" w:customStyle="1" w:styleId="305">
    <w:name w:val="List Table 5 Dark - Accent 2"/>
    <w:qFormat/>
    <w:uiPriority w:val="99"/>
  </w:style>
  <w:style w:type="table" w:customStyle="1" w:styleId="306">
    <w:name w:val="List Table 5 Dark - Accent 3"/>
    <w:qFormat/>
    <w:uiPriority w:val="99"/>
  </w:style>
  <w:style w:type="table" w:customStyle="1" w:styleId="307">
    <w:name w:val="List Table 5 Dark - Accent 4"/>
    <w:qFormat/>
    <w:uiPriority w:val="99"/>
  </w:style>
  <w:style w:type="table" w:customStyle="1" w:styleId="308">
    <w:name w:val="List Table 5 Dark - Accent 5"/>
    <w:qFormat/>
    <w:uiPriority w:val="99"/>
  </w:style>
  <w:style w:type="table" w:customStyle="1" w:styleId="309">
    <w:name w:val="List Table 5 Dark - Accent 6"/>
    <w:qFormat/>
    <w:uiPriority w:val="99"/>
  </w:style>
  <w:style w:type="table" w:customStyle="1" w:styleId="310">
    <w:name w:val="List Table 6 Colorful"/>
    <w:qFormat/>
    <w:uiPriority w:val="99"/>
  </w:style>
  <w:style w:type="table" w:customStyle="1" w:styleId="311">
    <w:name w:val="List Table 6 Colorful - Accent 1"/>
    <w:qFormat/>
    <w:uiPriority w:val="99"/>
  </w:style>
  <w:style w:type="table" w:customStyle="1" w:styleId="312">
    <w:name w:val="List Table 6 Colorful - Accent 2"/>
    <w:qFormat/>
    <w:uiPriority w:val="99"/>
  </w:style>
  <w:style w:type="table" w:customStyle="1" w:styleId="313">
    <w:name w:val="List Table 6 Colorful - Accent 3"/>
    <w:qFormat/>
    <w:uiPriority w:val="99"/>
  </w:style>
  <w:style w:type="table" w:customStyle="1" w:styleId="314">
    <w:name w:val="List Table 6 Colorful - Accent 4"/>
    <w:qFormat/>
    <w:uiPriority w:val="99"/>
  </w:style>
  <w:style w:type="table" w:customStyle="1" w:styleId="315">
    <w:name w:val="List Table 6 Colorful - Accent 5"/>
    <w:qFormat/>
    <w:uiPriority w:val="99"/>
  </w:style>
  <w:style w:type="table" w:customStyle="1" w:styleId="316">
    <w:name w:val="List Table 6 Colorful - Accent 6"/>
    <w:qFormat/>
    <w:uiPriority w:val="99"/>
  </w:style>
  <w:style w:type="table" w:customStyle="1" w:styleId="317">
    <w:name w:val="List Table 7 Colorful"/>
    <w:qFormat/>
    <w:uiPriority w:val="99"/>
  </w:style>
  <w:style w:type="table" w:customStyle="1" w:styleId="318">
    <w:name w:val="List Table 7 Colorful - Accent 1"/>
    <w:qFormat/>
    <w:uiPriority w:val="99"/>
  </w:style>
  <w:style w:type="table" w:customStyle="1" w:styleId="319">
    <w:name w:val="List Table 7 Colorful - Accent 2"/>
    <w:qFormat/>
    <w:uiPriority w:val="99"/>
  </w:style>
  <w:style w:type="table" w:customStyle="1" w:styleId="320">
    <w:name w:val="List Table 7 Colorful - Accent 3"/>
    <w:qFormat/>
    <w:uiPriority w:val="99"/>
  </w:style>
  <w:style w:type="table" w:customStyle="1" w:styleId="321">
    <w:name w:val="List Table 7 Colorful - Accent 4"/>
    <w:qFormat/>
    <w:uiPriority w:val="99"/>
  </w:style>
  <w:style w:type="table" w:customStyle="1" w:styleId="322">
    <w:name w:val="List Table 7 Colorful - Accent 5"/>
    <w:qFormat/>
    <w:uiPriority w:val="99"/>
  </w:style>
  <w:style w:type="table" w:customStyle="1" w:styleId="323">
    <w:name w:val="List Table 7 Colorful - Accent 6"/>
    <w:qFormat/>
    <w:uiPriority w:val="99"/>
  </w:style>
  <w:style w:type="table" w:customStyle="1" w:styleId="324">
    <w:name w:val="Lined - Accent"/>
    <w:qFormat/>
    <w:uiPriority w:val="99"/>
    <w:rPr>
      <w:color w:val="404040"/>
    </w:rPr>
  </w:style>
  <w:style w:type="table" w:customStyle="1" w:styleId="325">
    <w:name w:val="Lined - Accent 1"/>
    <w:qFormat/>
    <w:uiPriority w:val="99"/>
    <w:rPr>
      <w:color w:val="404040"/>
    </w:rPr>
  </w:style>
  <w:style w:type="table" w:customStyle="1" w:styleId="326">
    <w:name w:val="Lined - Accent 2"/>
    <w:qFormat/>
    <w:uiPriority w:val="99"/>
    <w:rPr>
      <w:color w:val="404040"/>
    </w:rPr>
  </w:style>
  <w:style w:type="table" w:customStyle="1" w:styleId="327">
    <w:name w:val="Lined - Accent 3"/>
    <w:qFormat/>
    <w:uiPriority w:val="99"/>
    <w:rPr>
      <w:color w:val="404040"/>
    </w:rPr>
  </w:style>
  <w:style w:type="table" w:customStyle="1" w:styleId="328">
    <w:name w:val="Lined - Accent 4"/>
    <w:qFormat/>
    <w:uiPriority w:val="99"/>
    <w:rPr>
      <w:color w:val="404040"/>
    </w:rPr>
  </w:style>
  <w:style w:type="table" w:customStyle="1" w:styleId="329">
    <w:name w:val="Lined - Accent 5"/>
    <w:qFormat/>
    <w:uiPriority w:val="99"/>
    <w:rPr>
      <w:color w:val="404040"/>
    </w:rPr>
  </w:style>
  <w:style w:type="table" w:customStyle="1" w:styleId="330">
    <w:name w:val="Lined - Accent 6"/>
    <w:qFormat/>
    <w:uiPriority w:val="99"/>
    <w:rPr>
      <w:color w:val="404040"/>
    </w:rPr>
  </w:style>
  <w:style w:type="table" w:customStyle="1" w:styleId="331">
    <w:name w:val="Bordered &amp; Lined - Accent"/>
    <w:qFormat/>
    <w:uiPriority w:val="99"/>
    <w:rPr>
      <w:color w:val="404040"/>
    </w:rPr>
  </w:style>
  <w:style w:type="table" w:customStyle="1" w:styleId="332">
    <w:name w:val="Bordered &amp; Lined - Accent 1"/>
    <w:qFormat/>
    <w:uiPriority w:val="99"/>
    <w:rPr>
      <w:color w:val="404040"/>
    </w:rPr>
  </w:style>
  <w:style w:type="table" w:customStyle="1" w:styleId="333">
    <w:name w:val="Bordered &amp; Lined - Accent 2"/>
    <w:qFormat/>
    <w:uiPriority w:val="99"/>
    <w:rPr>
      <w:color w:val="404040"/>
    </w:rPr>
  </w:style>
  <w:style w:type="table" w:customStyle="1" w:styleId="334">
    <w:name w:val="Bordered &amp; Lined - Accent 3"/>
    <w:qFormat/>
    <w:uiPriority w:val="99"/>
    <w:rPr>
      <w:color w:val="404040"/>
    </w:rPr>
  </w:style>
  <w:style w:type="table" w:customStyle="1" w:styleId="335">
    <w:name w:val="Bordered &amp; Lined - Accent 4"/>
    <w:qFormat/>
    <w:uiPriority w:val="99"/>
    <w:rPr>
      <w:color w:val="404040"/>
    </w:rPr>
  </w:style>
  <w:style w:type="table" w:customStyle="1" w:styleId="336">
    <w:name w:val="Bordered &amp; Lined - Accent 5"/>
    <w:qFormat/>
    <w:uiPriority w:val="99"/>
    <w:rPr>
      <w:color w:val="404040"/>
    </w:rPr>
  </w:style>
  <w:style w:type="table" w:customStyle="1" w:styleId="337">
    <w:name w:val="Bordered &amp; Lined - Accent 6"/>
    <w:qFormat/>
    <w:uiPriority w:val="99"/>
    <w:rPr>
      <w:color w:val="404040"/>
    </w:rPr>
  </w:style>
  <w:style w:type="table" w:customStyle="1" w:styleId="338">
    <w:name w:val="Bordered"/>
    <w:qFormat/>
    <w:uiPriority w:val="99"/>
  </w:style>
  <w:style w:type="table" w:customStyle="1" w:styleId="339">
    <w:name w:val="Bordered - Accent 1"/>
    <w:qFormat/>
    <w:uiPriority w:val="99"/>
  </w:style>
  <w:style w:type="table" w:customStyle="1" w:styleId="340">
    <w:name w:val="Bordered - Accent 2"/>
    <w:qFormat/>
    <w:uiPriority w:val="99"/>
  </w:style>
  <w:style w:type="table" w:customStyle="1" w:styleId="341">
    <w:name w:val="Bordered - Accent 3"/>
    <w:qFormat/>
    <w:uiPriority w:val="99"/>
  </w:style>
  <w:style w:type="table" w:customStyle="1" w:styleId="342">
    <w:name w:val="Bordered - Accent 4"/>
    <w:qFormat/>
    <w:uiPriority w:val="99"/>
  </w:style>
  <w:style w:type="table" w:customStyle="1" w:styleId="343">
    <w:name w:val="Bordered - Accent 5"/>
    <w:qFormat/>
    <w:uiPriority w:val="99"/>
  </w:style>
  <w:style w:type="table" w:customStyle="1" w:styleId="344">
    <w:name w:val="Bordered - Accent 6"/>
    <w:qFormat/>
    <w:uiPriority w:val="99"/>
  </w:style>
  <w:style w:type="paragraph" w:customStyle="1" w:styleId="345">
    <w:name w:val="TOC 标题11"/>
    <w:unhideWhenUsed/>
    <w:qFormat/>
    <w:uiPriority w:val="39"/>
    <w:rPr>
      <w:rFonts w:hint="default" w:ascii="Times New Roman" w:hAnsi="Times New Roman" w:eastAsia="宋体" w:cs="Times New Roman"/>
      <w:lang w:val="en-US" w:eastAsia="zh-CN" w:bidi="ar-SA"/>
    </w:rPr>
  </w:style>
  <w:style w:type="character" w:customStyle="1" w:styleId="346">
    <w:name w:val="批注框文本 Char1"/>
    <w:link w:val="1"/>
    <w:semiHidden/>
    <w:qFormat/>
    <w:uiPriority w:val="99"/>
    <w:rPr>
      <w:rFonts w:ascii="Times New Roman" w:hAnsi="Times New Roman" w:eastAsia="宋体" w:cs="Times New Roman"/>
      <w:sz w:val="18"/>
      <w:szCs w:val="18"/>
    </w:rPr>
  </w:style>
  <w:style w:type="character" w:customStyle="1" w:styleId="347">
    <w:name w:val="正文文本 2 Char1"/>
    <w:link w:val="1"/>
    <w:semiHidden/>
    <w:qFormat/>
    <w:uiPriority w:val="99"/>
    <w:rPr>
      <w:rFonts w:ascii="Times New Roman" w:hAnsi="Times New Roman" w:eastAsia="宋体" w:cs="Times New Roman"/>
      <w:szCs w:val="20"/>
    </w:rPr>
  </w:style>
  <w:style w:type="character" w:customStyle="1" w:styleId="348">
    <w:name w:val="文档结构图 Char1"/>
    <w:link w:val="1"/>
    <w:semiHidden/>
    <w:qFormat/>
    <w:uiPriority w:val="99"/>
    <w:rPr>
      <w:rFonts w:ascii="宋体" w:hAnsi="Times New Roman" w:eastAsia="宋体" w:cs="Times New Roman"/>
      <w:sz w:val="18"/>
      <w:szCs w:val="18"/>
    </w:rPr>
  </w:style>
  <w:style w:type="character" w:customStyle="1" w:styleId="349">
    <w:name w:val="正文文本缩进 Char1"/>
    <w:link w:val="1"/>
    <w:semiHidden/>
    <w:qFormat/>
    <w:uiPriority w:val="99"/>
    <w:rPr>
      <w:rFonts w:ascii="Times New Roman" w:hAnsi="Times New Roman" w:eastAsia="宋体" w:cs="Times New Roman"/>
      <w:szCs w:val="20"/>
    </w:rPr>
  </w:style>
  <w:style w:type="character" w:customStyle="1" w:styleId="350">
    <w:name w:val="15"/>
    <w:link w:val="1"/>
    <w:qFormat/>
    <w:uiPriority w:val="0"/>
    <w:rPr>
      <w:rFonts w:ascii="Times New Roman" w:hAnsi="Times New Roman" w:cs="Times New Roman"/>
    </w:rPr>
  </w:style>
  <w:style w:type="character" w:customStyle="1" w:styleId="351">
    <w:name w:val="正文文本缩进 2 Char1"/>
    <w:link w:val="1"/>
    <w:semiHidden/>
    <w:qFormat/>
    <w:uiPriority w:val="99"/>
    <w:rPr>
      <w:rFonts w:ascii="Times New Roman" w:hAnsi="Times New Roman" w:eastAsia="宋体" w:cs="Times New Roman"/>
      <w:szCs w:val="20"/>
    </w:rPr>
  </w:style>
  <w:style w:type="character" w:customStyle="1" w:styleId="352">
    <w:name w:val="日期 Char1"/>
    <w:link w:val="1"/>
    <w:semiHidden/>
    <w:qFormat/>
    <w:uiPriority w:val="99"/>
    <w:rPr>
      <w:rFonts w:ascii="Times New Roman" w:hAnsi="Times New Roman" w:eastAsia="宋体" w:cs="Times New Roman"/>
      <w:szCs w:val="20"/>
    </w:rPr>
  </w:style>
  <w:style w:type="character" w:customStyle="1" w:styleId="353">
    <w:name w:val="正文文本缩进 3 Char1"/>
    <w:link w:val="1"/>
    <w:semiHidden/>
    <w:qFormat/>
    <w:uiPriority w:val="99"/>
    <w:rPr>
      <w:rFonts w:ascii="Times New Roman" w:hAnsi="Times New Roman" w:eastAsia="宋体" w:cs="Times New Roman"/>
      <w:sz w:val="16"/>
      <w:szCs w:val="16"/>
    </w:rPr>
  </w:style>
  <w:style w:type="paragraph" w:styleId="354">
    <w:name w:val="List Paragraph"/>
    <w:basedOn w:val="1"/>
    <w:qFormat/>
    <w:uiPriority w:val="0"/>
    <w:pPr>
      <w:ind w:firstLine="420"/>
    </w:pPr>
    <w:rPr>
      <w:szCs w:val="21"/>
    </w:rPr>
  </w:style>
  <w:style w:type="paragraph" w:customStyle="1" w:styleId="355">
    <w:name w:val="普通文字"/>
    <w:basedOn w:val="1"/>
    <w:next w:val="1"/>
    <w:qFormat/>
    <w:uiPriority w:val="0"/>
    <w:rPr>
      <w:rFonts w:ascii="宋体"/>
      <w:sz w:val="24"/>
    </w:rPr>
  </w:style>
  <w:style w:type="paragraph" w:customStyle="1" w:styleId="356">
    <w:name w:val="样式 小四 段前: 5 磅 段后: 5 磅 首行缩进:  2 字符"/>
    <w:basedOn w:val="1"/>
    <w:qFormat/>
    <w:uiPriority w:val="0"/>
    <w:pPr>
      <w:spacing w:line="360" w:lineRule="auto"/>
      <w:jc w:val="center"/>
    </w:pPr>
    <w:rPr>
      <w:rFonts w:ascii="宋体" w:hAnsi="宋体"/>
      <w:bCs/>
      <w:color w:val="FF0000"/>
      <w:sz w:val="24"/>
      <w:szCs w:val="24"/>
    </w:rPr>
  </w:style>
  <w:style w:type="paragraph" w:customStyle="1" w:styleId="357">
    <w:name w:val="列出段落1"/>
    <w:basedOn w:val="1"/>
    <w:qFormat/>
    <w:uiPriority w:val="0"/>
    <w:pPr>
      <w:ind w:firstLine="420"/>
    </w:pPr>
    <w:rPr>
      <w:szCs w:val="24"/>
    </w:rPr>
  </w:style>
  <w:style w:type="paragraph" w:customStyle="1" w:styleId="358">
    <w:name w:val="段"/>
    <w:next w:val="1"/>
    <w:qFormat/>
    <w:uiPriority w:val="0"/>
    <w:pPr>
      <w:ind w:firstLine="200"/>
      <w:jc w:val="both"/>
    </w:pPr>
    <w:rPr>
      <w:rFonts w:hint="default" w:ascii="宋体" w:hAnsi="Times New Roman" w:eastAsia="宋体" w:cs="Times New Roman"/>
      <w:sz w:val="21"/>
      <w:lang w:val="en-US" w:eastAsia="zh-CN" w:bidi="ar-SA"/>
    </w:rPr>
  </w:style>
  <w:style w:type="paragraph" w:customStyle="1" w:styleId="359">
    <w:name w:val="Default"/>
    <w:qFormat/>
    <w:uiPriority w:val="0"/>
    <w:pPr>
      <w:widowControl w:val="0"/>
    </w:pPr>
    <w:rPr>
      <w:rFonts w:hint="default" w:ascii="Times New Roman" w:hAnsi="Times New Roman" w:eastAsia="宋体" w:cs="Times New Roman"/>
      <w:color w:val="000000"/>
      <w:sz w:val="24"/>
      <w:szCs w:val="24"/>
      <w:lang w:val="en-US" w:eastAsia="zh-CN" w:bidi="ar-SA"/>
    </w:rPr>
  </w:style>
  <w:style w:type="paragraph" w:customStyle="1" w:styleId="360">
    <w:name w:val="首行缩进"/>
    <w:qFormat/>
    <w:uiPriority w:val="0"/>
    <w:pPr>
      <w:widowControl w:val="0"/>
      <w:ind w:firstLine="480"/>
      <w:jc w:val="both"/>
    </w:pPr>
    <w:rPr>
      <w:rFonts w:hint="default" w:ascii="Times New Roman" w:hAnsi="Times New Roman" w:eastAsia="宋体" w:cs="Times New Roman"/>
      <w:sz w:val="21"/>
      <w:lang w:val="zh-CN" w:eastAsia="zh-CN" w:bidi="ar-SA"/>
    </w:rPr>
  </w:style>
  <w:style w:type="paragraph" w:customStyle="1" w:styleId="361">
    <w:name w:val="Other|1"/>
    <w:basedOn w:val="1"/>
    <w:qFormat/>
    <w:uiPriority w:val="0"/>
    <w:pPr>
      <w:ind w:firstLine="220"/>
    </w:pPr>
    <w:rPr>
      <w:rFonts w:ascii="宋体" w:hAnsi="宋体" w:cs="宋体"/>
      <w:sz w:val="20"/>
      <w:lang w:val="zh-TW" w:eastAsia="zh-TW" w:bidi="zh-TW"/>
    </w:rPr>
  </w:style>
  <w:style w:type="character" w:customStyle="1" w:styleId="362">
    <w:name w:val="font11"/>
    <w:link w:val="1"/>
    <w:qFormat/>
    <w:uiPriority w:val="0"/>
    <w:rPr>
      <w:rFonts w:hint="eastAsia" w:ascii="宋体" w:hAnsi="宋体" w:eastAsia="宋体" w:cs="宋体"/>
      <w:color w:val="333333"/>
      <w:sz w:val="20"/>
      <w:szCs w:val="20"/>
      <w:u w:val="none"/>
    </w:rPr>
  </w:style>
  <w:style w:type="paragraph" w:customStyle="1" w:styleId="363">
    <w:name w:val="纯文本1"/>
    <w:basedOn w:val="1"/>
    <w:qFormat/>
    <w:uiPriority w:val="0"/>
    <w:rPr>
      <w:rFonts w:ascii="宋体" w:hAnsi="Courier New" w:eastAsia="楷体_GB2312"/>
      <w:sz w:val="26"/>
    </w:rPr>
  </w:style>
  <w:style w:type="character" w:customStyle="1" w:styleId="364">
    <w:name w:val="font21"/>
    <w:link w:val="1"/>
    <w:qFormat/>
    <w:uiPriority w:val="0"/>
    <w:rPr>
      <w:rFonts w:hint="eastAsia" w:ascii="宋体" w:hAnsi="宋体" w:eastAsia="宋体" w:cs="宋体"/>
      <w:color w:val="000000"/>
      <w:sz w:val="20"/>
      <w:szCs w:val="20"/>
      <w:u w:val="none"/>
    </w:rPr>
  </w:style>
  <w:style w:type="paragraph" w:customStyle="1" w:styleId="365">
    <w:name w:val="列出段落2"/>
    <w:basedOn w:val="1"/>
    <w:qFormat/>
    <w:uiPriority w:val="34"/>
    <w:pPr>
      <w:ind w:firstLine="420"/>
    </w:pPr>
  </w:style>
  <w:style w:type="paragraph" w:customStyle="1" w:styleId="366">
    <w:name w:val="正文文本2"/>
    <w:basedOn w:val="1"/>
    <w:next w:val="367"/>
    <w:qFormat/>
    <w:uiPriority w:val="0"/>
    <w:rPr>
      <w:rFonts w:ascii="华文中宋" w:eastAsia="华文中宋"/>
      <w:bCs/>
      <w:sz w:val="28"/>
    </w:rPr>
  </w:style>
  <w:style w:type="paragraph" w:customStyle="1" w:styleId="367">
    <w:name w:val="列表项目符号 51"/>
    <w:basedOn w:val="1"/>
    <w:qFormat/>
    <w:uiPriority w:val="0"/>
    <w:pPr>
      <w:widowControl/>
      <w:tabs>
        <w:tab w:val="left" w:pos="2040"/>
      </w:tabs>
      <w:spacing w:line="360" w:lineRule="exact"/>
      <w:ind w:left="2040" w:hanging="360"/>
    </w:pPr>
    <w:rPr>
      <w:rFonts w:eastAsia="楷体_GB2312"/>
      <w:sz w:val="24"/>
    </w:rPr>
  </w:style>
  <w:style w:type="paragraph" w:customStyle="1" w:styleId="368">
    <w:name w:val="页脚1"/>
    <w:basedOn w:val="1"/>
    <w:next w:val="1"/>
    <w:unhideWhenUsed/>
    <w:qFormat/>
    <w:uiPriority w:val="99"/>
    <w:pPr>
      <w:tabs>
        <w:tab w:val="center" w:pos="4153"/>
        <w:tab w:val="right" w:pos="8306"/>
      </w:tabs>
      <w:jc w:val="left"/>
    </w:pPr>
    <w:rPr>
      <w:sz w:val="18"/>
      <w:szCs w:val="18"/>
    </w:rPr>
  </w:style>
  <w:style w:type="paragraph" w:customStyle="1" w:styleId="369">
    <w:name w:val="正文缩进11"/>
    <w:basedOn w:val="1"/>
    <w:qFormat/>
    <w:uiPriority w:val="0"/>
    <w:pPr>
      <w:ind w:firstLine="420"/>
    </w:pPr>
    <w:rPr>
      <w:szCs w:val="21"/>
    </w:rPr>
  </w:style>
  <w:style w:type="paragraph" w:customStyle="1" w:styleId="370">
    <w:name w:val="列出段落3"/>
    <w:basedOn w:val="1"/>
    <w:qFormat/>
    <w:uiPriority w:val="34"/>
    <w:pPr>
      <w:ind w:firstLine="420"/>
    </w:pPr>
  </w:style>
  <w:style w:type="character" w:customStyle="1" w:styleId="371">
    <w:name w:val="font151"/>
    <w:basedOn w:val="36"/>
    <w:qFormat/>
    <w:uiPriority w:val="0"/>
    <w:rPr>
      <w:rFonts w:ascii="方正仿宋_GBK" w:hAnsi="方正仿宋_GBK" w:eastAsia="方正仿宋_GBK" w:cs="方正仿宋_GBK"/>
      <w:b/>
      <w:bCs/>
      <w:color w:val="000000"/>
      <w:sz w:val="56"/>
      <w:szCs w:val="56"/>
      <w:u w:val="none"/>
    </w:rPr>
  </w:style>
  <w:style w:type="character" w:customStyle="1" w:styleId="372">
    <w:name w:val="font51"/>
    <w:basedOn w:val="36"/>
    <w:qFormat/>
    <w:uiPriority w:val="0"/>
    <w:rPr>
      <w:rFonts w:hint="eastAsia" w:ascii="等线" w:hAnsi="等线" w:eastAsia="等线" w:cs="等线"/>
      <w:color w:val="000000"/>
      <w:sz w:val="44"/>
      <w:szCs w:val="44"/>
      <w:u w:val="none"/>
    </w:rPr>
  </w:style>
  <w:style w:type="character" w:customStyle="1" w:styleId="373">
    <w:name w:val="font161"/>
    <w:basedOn w:val="36"/>
    <w:qFormat/>
    <w:uiPriority w:val="0"/>
    <w:rPr>
      <w:rFonts w:hint="eastAsia" w:ascii="等线" w:hAnsi="等线" w:eastAsia="等线" w:cs="等线"/>
      <w:b/>
      <w:bCs/>
      <w:color w:val="000000"/>
      <w:sz w:val="44"/>
      <w:szCs w:val="44"/>
      <w:u w:val="none"/>
    </w:rPr>
  </w:style>
  <w:style w:type="character" w:customStyle="1" w:styleId="374">
    <w:name w:val="font61"/>
    <w:basedOn w:val="36"/>
    <w:qFormat/>
    <w:uiPriority w:val="0"/>
    <w:rPr>
      <w:rFonts w:hint="default" w:ascii="Times New Roman" w:hAnsi="Times New Roman" w:cs="Times New Roman"/>
      <w:color w:val="000000"/>
      <w:sz w:val="56"/>
      <w:szCs w:val="56"/>
      <w:u w:val="none"/>
    </w:rPr>
  </w:style>
  <w:style w:type="character" w:customStyle="1" w:styleId="375">
    <w:name w:val="font171"/>
    <w:basedOn w:val="36"/>
    <w:qFormat/>
    <w:uiPriority w:val="0"/>
    <w:rPr>
      <w:rFonts w:hint="eastAsia" w:ascii="方正仿宋_GBK" w:hAnsi="方正仿宋_GBK" w:eastAsia="方正仿宋_GBK" w:cs="方正仿宋_GBK"/>
      <w:color w:val="000000"/>
      <w:sz w:val="56"/>
      <w:szCs w:val="56"/>
      <w:u w:val="none"/>
    </w:rPr>
  </w:style>
  <w:style w:type="character" w:customStyle="1" w:styleId="376">
    <w:name w:val="font81"/>
    <w:basedOn w:val="36"/>
    <w:qFormat/>
    <w:uiPriority w:val="0"/>
    <w:rPr>
      <w:rFonts w:hint="eastAsia" w:ascii="等线" w:hAnsi="等线" w:eastAsia="等线" w:cs="等线"/>
      <w:b/>
      <w:bCs/>
      <w:color w:val="000000"/>
      <w:sz w:val="44"/>
      <w:szCs w:val="44"/>
      <w:u w:val="none"/>
    </w:rPr>
  </w:style>
  <w:style w:type="character" w:customStyle="1" w:styleId="377">
    <w:name w:val="font91"/>
    <w:basedOn w:val="36"/>
    <w:qFormat/>
    <w:uiPriority w:val="0"/>
    <w:rPr>
      <w:rFonts w:hint="eastAsia" w:ascii="等线" w:hAnsi="等线" w:eastAsia="等线" w:cs="等线"/>
      <w:color w:val="000000"/>
      <w:sz w:val="44"/>
      <w:szCs w:val="44"/>
      <w:u w:val="none"/>
    </w:rPr>
  </w:style>
  <w:style w:type="character" w:customStyle="1" w:styleId="378">
    <w:name w:val="font101"/>
    <w:basedOn w:val="36"/>
    <w:qFormat/>
    <w:uiPriority w:val="0"/>
    <w:rPr>
      <w:rFonts w:hint="eastAsia" w:ascii="等线" w:hAnsi="等线" w:eastAsia="等线" w:cs="等线"/>
      <w:color w:val="000000"/>
      <w:sz w:val="44"/>
      <w:szCs w:val="44"/>
      <w:u w:val="none"/>
    </w:rPr>
  </w:style>
  <w:style w:type="character" w:customStyle="1" w:styleId="379">
    <w:name w:val="font181"/>
    <w:basedOn w:val="36"/>
    <w:qFormat/>
    <w:uiPriority w:val="0"/>
    <w:rPr>
      <w:rFonts w:hint="eastAsia" w:ascii="等线" w:hAnsi="等线" w:eastAsia="等线" w:cs="等线"/>
      <w:color w:val="000000"/>
      <w:sz w:val="44"/>
      <w:szCs w:val="44"/>
      <w:u w:val="none"/>
      <w:vertAlign w:val="subscript"/>
    </w:rPr>
  </w:style>
  <w:style w:type="character" w:customStyle="1" w:styleId="380">
    <w:name w:val="font121"/>
    <w:basedOn w:val="36"/>
    <w:qFormat/>
    <w:uiPriority w:val="0"/>
    <w:rPr>
      <w:rFonts w:hint="default" w:ascii="Times New Roman" w:hAnsi="Times New Roman" w:cs="Times New Roman"/>
      <w:color w:val="000000"/>
      <w:sz w:val="56"/>
      <w:szCs w:val="56"/>
      <w:u w:val="none"/>
    </w:rPr>
  </w:style>
  <w:style w:type="character" w:customStyle="1" w:styleId="381">
    <w:name w:val="font191"/>
    <w:basedOn w:val="36"/>
    <w:qFormat/>
    <w:uiPriority w:val="0"/>
    <w:rPr>
      <w:rFonts w:hint="eastAsia" w:ascii="方正仿宋_GBK" w:hAnsi="方正仿宋_GBK" w:eastAsia="方正仿宋_GBK" w:cs="方正仿宋_GBK"/>
      <w:color w:val="000000"/>
      <w:sz w:val="56"/>
      <w:szCs w:val="56"/>
      <w:u w:val="none"/>
    </w:rPr>
  </w:style>
  <w:style w:type="character" w:customStyle="1" w:styleId="382">
    <w:name w:val="font112"/>
    <w:basedOn w:val="36"/>
    <w:qFormat/>
    <w:uiPriority w:val="0"/>
    <w:rPr>
      <w:rFonts w:hint="eastAsia" w:ascii="宋体" w:hAnsi="宋体" w:eastAsia="宋体" w:cs="宋体"/>
      <w:color w:val="000000"/>
      <w:sz w:val="56"/>
      <w:szCs w:val="56"/>
      <w:u w:val="none"/>
    </w:rPr>
  </w:style>
  <w:style w:type="character" w:customStyle="1" w:styleId="383">
    <w:name w:val="font41"/>
    <w:basedOn w:val="36"/>
    <w:qFormat/>
    <w:uiPriority w:val="0"/>
    <w:rPr>
      <w:rFonts w:hint="default" w:ascii="方正黑体_GBK" w:hAnsi="方正黑体_GBK" w:eastAsia="方正黑体_GBK" w:cs="方正黑体_GBK"/>
      <w:color w:val="000000"/>
      <w:sz w:val="48"/>
      <w:szCs w:val="48"/>
      <w:u w:val="none"/>
    </w:rPr>
  </w:style>
  <w:style w:type="character" w:customStyle="1" w:styleId="384">
    <w:name w:val="font201"/>
    <w:basedOn w:val="36"/>
    <w:qFormat/>
    <w:uiPriority w:val="0"/>
    <w:rPr>
      <w:rFonts w:hint="default" w:ascii="方正黑体_GBK" w:hAnsi="方正黑体_GBK" w:eastAsia="方正黑体_GBK" w:cs="方正黑体_GBK"/>
      <w:color w:val="000000"/>
      <w:sz w:val="48"/>
      <w:szCs w:val="48"/>
      <w:u w:val="none"/>
      <w:vertAlign w:val="subscript"/>
    </w:rPr>
  </w:style>
  <w:style w:type="character" w:customStyle="1" w:styleId="385">
    <w:name w:val="font211"/>
    <w:basedOn w:val="36"/>
    <w:qFormat/>
    <w:uiPriority w:val="0"/>
    <w:rPr>
      <w:rFonts w:hint="default" w:ascii="方正黑体_GBK" w:hAnsi="方正黑体_GBK" w:eastAsia="方正黑体_GBK" w:cs="方正黑体_GBK"/>
      <w:color w:val="000000"/>
      <w:sz w:val="48"/>
      <w:szCs w:val="48"/>
      <w:u w:val="none"/>
    </w:rPr>
  </w:style>
  <w:style w:type="character" w:customStyle="1" w:styleId="386">
    <w:name w:val="font131"/>
    <w:basedOn w:val="36"/>
    <w:qFormat/>
    <w:uiPriority w:val="0"/>
    <w:rPr>
      <w:rFonts w:hint="eastAsia" w:ascii="等线" w:hAnsi="等线" w:eastAsia="等线" w:cs="等线"/>
      <w:b/>
      <w:bCs/>
      <w:color w:val="000000"/>
      <w:sz w:val="44"/>
      <w:szCs w:val="44"/>
      <w:u w:val="none"/>
    </w:rPr>
  </w:style>
  <w:style w:type="character" w:customStyle="1" w:styleId="387">
    <w:name w:val="font141"/>
    <w:basedOn w:val="36"/>
    <w:qFormat/>
    <w:uiPriority w:val="0"/>
    <w:rPr>
      <w:rFonts w:hint="default" w:ascii="Times New Roman" w:hAnsi="Times New Roman" w:cs="Times New Roman"/>
      <w:color w:val="0D0D0D"/>
      <w:sz w:val="56"/>
      <w:szCs w:val="56"/>
      <w:u w:val="none"/>
    </w:rPr>
  </w:style>
  <w:style w:type="character" w:customStyle="1" w:styleId="388">
    <w:name w:val="font222"/>
    <w:basedOn w:val="36"/>
    <w:qFormat/>
    <w:uiPriority w:val="0"/>
    <w:rPr>
      <w:rFonts w:hint="eastAsia" w:ascii="方正仿宋_GBK" w:hAnsi="方正仿宋_GBK" w:eastAsia="方正仿宋_GBK" w:cs="方正仿宋_GBK"/>
      <w:color w:val="0D0D0D"/>
      <w:sz w:val="56"/>
      <w:szCs w:val="56"/>
      <w:u w:val="none"/>
    </w:rPr>
  </w:style>
  <w:style w:type="character" w:customStyle="1" w:styleId="389">
    <w:name w:val="font231"/>
    <w:basedOn w:val="36"/>
    <w:qFormat/>
    <w:uiPriority w:val="0"/>
    <w:rPr>
      <w:rFonts w:hint="eastAsia" w:ascii="宋体" w:hAnsi="宋体" w:eastAsia="宋体" w:cs="宋体"/>
      <w:color w:val="000000"/>
      <w:sz w:val="56"/>
      <w:szCs w:val="56"/>
      <w:u w:val="none"/>
    </w:rPr>
  </w:style>
  <w:style w:type="character" w:customStyle="1" w:styleId="390">
    <w:name w:val="font31"/>
    <w:basedOn w:val="36"/>
    <w:qFormat/>
    <w:uiPriority w:val="0"/>
    <w:rPr>
      <w:rFonts w:ascii="宋体-简" w:hAnsi="宋体-简" w:eastAsia="宋体-简" w:cs="宋体-简"/>
      <w:color w:val="000000"/>
      <w:sz w:val="56"/>
      <w:szCs w:val="56"/>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abcb6f45-dc57-44fa-8ccf-0d32891b44d9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5BB69B7</paraID>
      <start>1</start>
      <end>3</end>
      <status>unmodified</status>
      <modifiedWord/>
      <trackRevisions>false</trackRevisions>
    </reviewItem>
    <reviewItem>
      <errorID>f2f4c75b-c1c6-4d9b-9ef6-18446c3cc9f0</errorID>
      <errorWord>依此类推</errorWord>
      <group>L1_Word</group>
      <groupName>字词问题</groupName>
      <ability>L2_Typo</ability>
      <abilityName>字词错误</abilityName>
      <candidateList>
        <item>以此类推</item>
      </candidateList>
      <explain>根据这一事物的道理，去推出与此类似的其他事物的道理。</explain>
      <paraID>51A324C9</paraID>
      <start>132</start>
      <end>136</end>
      <status>unmodified</status>
      <modifiedWord/>
      <trackRevisions>false</trackRevisions>
    </reviewItem>
    <reviewItem>
      <errorID>d930af0a-77e5-4303-aecb-e3fcbbcd7808</errorID>
      <errorWord>（</errorWord>
      <group>L1_Word</group>
      <groupName>字词问题</groupName>
      <ability>L2_Typo</ability>
      <abilityName>字词错误</abilityName>
      <candidateList>
        <item>（在</item>
      </candidateList>
      <explain/>
      <paraID>2B19339B</paraID>
      <start>89</start>
      <end>90</end>
      <status>unmodified</status>
      <modifiedWord/>
      <trackRevisions>false</trackRevisions>
    </reviewItem>
    <reviewItem>
      <errorID>0ba23e64-56b4-4793-888e-9ce71996df01</errorID>
      <errorWord>（</errorWord>
      <group>L1_Punc</group>
      <groupName>标点问题</groupName>
      <ability>L2_Punc_CN</ability>
      <abilityName>标点符号检查</abilityName>
      <candidateList/>
      <explain>同一形式括号套用。</explain>
      <paraID>2B19339B</paraID>
      <start>115</start>
      <end>116</end>
      <status>unmodified</status>
      <modifiedWord/>
      <trackRevisions>false</trackRevisions>
    </reviewItem>
    <reviewItem>
      <errorID>9d08ce37-9b68-4bf3-8319-e157a2486487</errorID>
      <errorWord>）</errorWord>
      <group>L1_Punc</group>
      <groupName>标点问题</groupName>
      <ability>L2_Punc_CN</ability>
      <abilityName>标点符号检查</abilityName>
      <candidateList/>
      <explain>同一形式括号套用。</explain>
      <paraID>2B19339B</paraID>
      <start>119</start>
      <end>120</end>
      <status>unmodified</status>
      <modifiedWord/>
      <trackRevisions>false</trackRevisions>
    </reviewItem>
    <reviewItem>
      <errorID>e527c6db-a916-4fca-98ca-4e4385c35e07</errorID>
      <errorWord>（</errorWord>
      <group>L1_Punc</group>
      <groupName>标点问题</groupName>
      <ability>L2_Punc_CN</ability>
      <abilityName>标点符号检查</abilityName>
      <candidateList/>
      <explain>同一形式括号套用。</explain>
      <paraID>2B19339B</paraID>
      <start>128</start>
      <end>129</end>
      <status>unmodified</status>
      <modifiedWord/>
      <trackRevisions>false</trackRevisions>
    </reviewItem>
    <reviewItem>
      <errorID>197c45e1-73b5-4da7-a5c0-cdf7d04880f8</errorID>
      <errorWord>）</errorWord>
      <group>L1_Punc</group>
      <groupName>标点问题</groupName>
      <ability>L2_Punc_CN</ability>
      <abilityName>标点符号检查</abilityName>
      <candidateList/>
      <explain>同一形式括号套用。</explain>
      <paraID>2B19339B</paraID>
      <start>175</start>
      <end>176</end>
      <status>unmodified</status>
      <modifiedWord/>
      <trackRevisions>false</trackRevisions>
    </reviewItem>
    <reviewItem>
      <errorID>1f1b239f-3c88-4408-a6a9-49961333abf0</errorID>
      <errorWord>“.</errorWord>
      <group>L1_Punc</group>
      <groupName>标点问题</groupName>
      <ability>L2_Punc_CN</ability>
      <abilityName>标点符号检查</abilityName>
      <candidateList>
        <item>“</item>
      </candidateList>
      <explain/>
      <paraID>2B19339B</paraID>
      <start>204</start>
      <end>206</end>
      <status>unmodified</status>
      <modifiedWord/>
      <trackRevisions>false</trackRevisions>
    </reviewItem>
    <reviewItem>
      <errorID>ca8a7e39-2b01-427b-8a31-590c4c3a73f5</errorID>
      <errorWord>“.</errorWord>
      <group>L1_Punc</group>
      <groupName>标点问题</groupName>
      <ability>L2_Punc_CN</ability>
      <abilityName>标点符号检查</abilityName>
      <candidateList>
        <item>“</item>
      </candidateList>
      <explain/>
      <paraID>6C3C0ABE</paraID>
      <start>11</start>
      <end>13</end>
      <status>unmodified</status>
      <modifiedWord/>
      <trackRevisions>false</trackRevisions>
    </reviewItem>
    <reviewItem>
      <errorID>d9933f3a-3d6e-49f2-ab07-94cee92abe6f</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5F2E36C8</paraID>
      <start>1</start>
      <end>3</end>
      <status>unmodified</status>
      <modifiedWord/>
      <trackRevisions>false</trackRevisions>
    </reviewItem>
    <reviewItem>
      <errorID>211be030-3824-4e5e-aad6-f27e6d783fea</errorID>
      <errorWord>登陆</errorWord>
      <group>L1_Word</group>
      <groupName>字词问题</groupName>
      <ability>L2_Typo</ability>
      <abilityName>字词错误</abilityName>
      <candidateList>
        <item>登录</item>
      </candidateList>
      <explain>存在发音相同字词的误用。</explain>
      <paraID>1877EE60</paraID>
      <start>42</start>
      <end>44</end>
      <status>unmodified</status>
      <modifiedWord/>
      <trackRevisions>false</trackRevisions>
    </reviewItem>
    <reviewItem>
      <errorID>8d829326-c559-4465-92ea-655d8aab33cc</errorID>
      <errorWord>做出</errorWord>
      <group>L1_Word</group>
      <groupName>字词问题</groupName>
      <ability>L2_Typo</ability>
      <abilityName>字词错误</abilityName>
      <candidateList>
        <item>作出</item>
      </candidateList>
      <explain/>
      <paraID>1C52F7C6</paraID>
      <start>77</start>
      <end>79</end>
      <status>unmodified</status>
      <modifiedWord/>
      <trackRevisions>false</trackRevisions>
    </reviewItem>
    <reviewItem>
      <errorID>26a004e6-5408-4571-803c-ebd8bd5f8095</errorID>
      <errorWord>100万以下</errorWord>
      <group>L1_Word</group>
      <groupName>字词问题</groupName>
      <ability>L2_Typo</ability>
      <abilityName>字词错误</abilityName>
      <candidateList>
        <item>100万元以下</item>
      </candidateList>
      <explain/>
      <paraID>6A944C34</paraID>
      <start>39</start>
      <end>45</end>
      <status>unmodified</status>
      <modifiedWord/>
      <trackRevisions>false</trackRevisions>
    </reviewItem>
    <reviewItem>
      <errorID>3d788bca-1890-4a3a-9dfc-bbb34eae38b2</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369DC12E</paraID>
      <start>1</start>
      <end>3</end>
      <status>unmodified</status>
      <modifiedWord/>
      <trackRevisions>false</trackRevisions>
    </reviewItem>
    <reviewItem>
      <errorID>59a07df1-a942-48ae-b5ac-1ff9c20bf710</errorID>
      <errorWord>VOCS</errorWord>
      <group>L1_English</group>
      <groupName>英文问题</groupName>
      <ability>L2_Case</ability>
      <abilityName>大小写问题</abilityName>
      <candidateList>
        <item>VOCs</item>
      </candidateList>
      <explain>疑似单词大小写错误，建议将VOCS修改为VOCs</explain>
      <paraID>5F5C4AA6</paraID>
      <start>8</start>
      <end>12</end>
      <status>ignored</status>
      <modifiedWord/>
      <trackRevisions>false</trackRevisions>
    </reviewItem>
    <reviewItem>
      <errorID>0cba0b2f-b9ec-4516-aa3d-ad50b15557b8</errorID>
      <errorWord>VOCS</errorWord>
      <group>L1_English</group>
      <groupName>英文问题</groupName>
      <ability>L2_Case</ability>
      <abilityName>大小写问题</abilityName>
      <candidateList>
        <item>VOCs</item>
      </candidateList>
      <explain>疑似单词大小写错误，建议将VOCS修改为VOCs</explain>
      <paraID>1E0D0296</paraID>
      <start>8</start>
      <end>12</end>
      <status>ignored</status>
      <modifiedWord/>
      <trackRevisions>false</trackRevisions>
    </reviewItem>
    <reviewItem>
      <errorID>93fbdaea-ccfe-46a7-8520-b9aca7668097</errorID>
      <errorWord>VOCS</errorWord>
      <group>L1_English</group>
      <groupName>英文问题</groupName>
      <ability>L2_Case</ability>
      <abilityName>大小写问题</abilityName>
      <candidateList>
        <item>VOCs</item>
      </candidateList>
      <explain>疑似单词大小写错误，建议将VOCS修改为VOCs</explain>
      <paraID>199E8D6D</paraID>
      <start>8</start>
      <end>12</end>
      <status>ignored</status>
      <modifiedWord/>
      <trackRevisions>false</trackRevisions>
    </reviewItem>
    <reviewItem>
      <errorID>342201c1-a1a3-478f-b242-37b6103b00d1</errorID>
      <errorWord>VOCS</errorWord>
      <group>L1_English</group>
      <groupName>英文问题</groupName>
      <ability>L2_Case</ability>
      <abilityName>大小写问题</abilityName>
      <candidateList>
        <item>VOCs</item>
      </candidateList>
      <explain>疑似单词大小写错误，建议将VOCS修改为VOCs</explain>
      <paraID>5C2C701A</paraID>
      <start>8</start>
      <end>12</end>
      <status>ignored</status>
      <modifiedWord/>
      <trackRevisions>false</trackRevisions>
    </reviewItem>
    <reviewItem>
      <errorID>96d0a2fa-7b38-42d9-ac7f-ba796cca89aa</errorID>
      <errorWord>~</errorWord>
      <group>L1_Format</group>
      <groupName>格式问题</groupName>
      <ability>L2_HalfPunc_CN</ability>
      <abilityName>全半角检查</abilityName>
      <candidateList>
        <item>～</item>
      </candidateList>
      <explain>文本全半角错误。</explain>
      <paraID>5E1AD89E</paraID>
      <start>14</start>
      <end>15</end>
      <status>ignored</status>
      <modifiedWord/>
      <trackRevisions>false</trackRevisions>
    </reviewItem>
    <reviewItem>
      <errorID>5500e135-e2bc-437c-86f7-e2e9b0703562</errorID>
      <errorWord>~</errorWord>
      <group>L1_Format</group>
      <groupName>格式问题</groupName>
      <ability>L2_HalfPunc_CN</ability>
      <abilityName>全半角检查</abilityName>
      <candidateList>
        <item>～</item>
      </candidateList>
      <explain>文本全半角错误。</explain>
      <paraID>5E1AD89E</paraID>
      <start>23</start>
      <end>24</end>
      <status>ignored</status>
      <modifiedWord/>
      <trackRevisions>false</trackRevisions>
    </reviewItem>
    <reviewItem>
      <errorID>3e90de5f-d382-464f-8e2b-44b0d6865ecd</errorID>
      <errorWord>~</errorWord>
      <group>L1_Format</group>
      <groupName>格式问题</groupName>
      <ability>L2_HalfPunc_CN</ability>
      <abilityName>全半角检查</abilityName>
      <candidateList>
        <item>～</item>
      </candidateList>
      <explain>文本全半角错误。</explain>
      <paraID>45AEE486</paraID>
      <start>14</start>
      <end>15</end>
      <status>ignored</status>
      <modifiedWord/>
      <trackRevisions>false</trackRevisions>
    </reviewItem>
    <reviewItem>
      <errorID>64b46415-e110-4dda-87d3-a6c76c7c42f4</errorID>
      <errorWord>~</errorWord>
      <group>L1_Format</group>
      <groupName>格式问题</groupName>
      <ability>L2_HalfPunc_CN</ability>
      <abilityName>全半角检查</abilityName>
      <candidateList>
        <item>～</item>
      </candidateList>
      <explain>文本全半角错误。</explain>
      <paraID>45AEE486</paraID>
      <start>23</start>
      <end>24</end>
      <status>ignored</status>
      <modifiedWord/>
      <trackRevisions>false</trackRevisions>
    </reviewItem>
    <reviewItem>
      <errorID>271b1ff2-c8fc-44fc-9b05-80c362ee6d84</errorID>
      <errorWord>~</errorWord>
      <group>L1_Format</group>
      <groupName>格式问题</groupName>
      <ability>L2_HalfPunc_CN</ability>
      <abilityName>全半角检查</abilityName>
      <candidateList>
        <item>～</item>
      </candidateList>
      <explain>文本全半角错误。</explain>
      <paraID>12F100E8</paraID>
      <start>14</start>
      <end>15</end>
      <status>ignored</status>
      <modifiedWord/>
      <trackRevisions>false</trackRevisions>
    </reviewItem>
    <reviewItem>
      <errorID>f5a53d30-034a-4916-8f55-e87cdb10ae11</errorID>
      <errorWord>~</errorWord>
      <group>L1_Format</group>
      <groupName>格式问题</groupName>
      <ability>L2_HalfPunc_CN</ability>
      <abilityName>全半角检查</abilityName>
      <candidateList>
        <item>～</item>
      </candidateList>
      <explain>文本全半角错误。</explain>
      <paraID>12F100E8</paraID>
      <start>23</start>
      <end>24</end>
      <status>ignored</status>
      <modifiedWord/>
      <trackRevisions>false</trackRevisions>
    </reviewItem>
    <reviewItem>
      <errorID>84e284ed-642d-4886-b572-93108d68abd6</errorID>
      <errorWord>~</errorWord>
      <group>L1_Format</group>
      <groupName>格式问题</groupName>
      <ability>L2_HalfPunc_CN</ability>
      <abilityName>全半角检查</abilityName>
      <candidateList>
        <item>～</item>
      </candidateList>
      <explain>文本全半角错误。</explain>
      <paraID>280DB8E1</paraID>
      <start>14</start>
      <end>15</end>
      <status>ignored</status>
      <modifiedWord/>
      <trackRevisions>false</trackRevisions>
    </reviewItem>
    <reviewItem>
      <errorID>fd136fbd-0345-4e9a-a6a8-218cea573632</errorID>
      <errorWord>~</errorWord>
      <group>L1_Format</group>
      <groupName>格式问题</groupName>
      <ability>L2_HalfPunc_CN</ability>
      <abilityName>全半角检查</abilityName>
      <candidateList>
        <item>～</item>
      </candidateList>
      <explain>文本全半角错误。</explain>
      <paraID>280DB8E1</paraID>
      <start>23</start>
      <end>24</end>
      <status>ignored</status>
      <modifiedWord/>
      <trackRevisions>false</trackRevisions>
    </reviewItem>
    <reviewItem>
      <errorID>145f49cd-5a91-46ad-abdb-c6c6941aba10</errorID>
      <errorWord>~</errorWord>
      <group>L1_Format</group>
      <groupName>格式问题</groupName>
      <ability>L2_HalfPunc_CN</ability>
      <abilityName>全半角检查</abilityName>
      <candidateList>
        <item>～</item>
      </candidateList>
      <explain>文本全半角错误。</explain>
      <paraID>232E4DF8</paraID>
      <start>14</start>
      <end>15</end>
      <status>ignored</status>
      <modifiedWord/>
      <trackRevisions>false</trackRevisions>
    </reviewItem>
    <reviewItem>
      <errorID>a6d82532-e3a4-41eb-bad4-df81195d89b0</errorID>
      <errorWord>~</errorWord>
      <group>L1_Format</group>
      <groupName>格式问题</groupName>
      <ability>L2_HalfPunc_CN</ability>
      <abilityName>全半角检查</abilityName>
      <candidateList>
        <item>～</item>
      </candidateList>
      <explain>文本全半角错误。</explain>
      <paraID>232E4DF8</paraID>
      <start>23</start>
      <end>24</end>
      <status>ignored</status>
      <modifiedWord/>
      <trackRevisions>false</trackRevisions>
    </reviewItem>
    <reviewItem>
      <errorID>4f2591c1-6dd8-4539-94d6-8c9b2842a022</errorID>
      <errorWord>~</errorWord>
      <group>L1_Format</group>
      <groupName>格式问题</groupName>
      <ability>L2_HalfPunc_CN</ability>
      <abilityName>全半角检查</abilityName>
      <candidateList>
        <item>～</item>
      </candidateList>
      <explain>文本全半角错误。</explain>
      <paraID> AA68437</paraID>
      <start>14</start>
      <end>15</end>
      <status>ignored</status>
      <modifiedWord/>
      <trackRevisions>false</trackRevisions>
    </reviewItem>
    <reviewItem>
      <errorID>b462eafb-e801-42e1-8dc9-05756f5a6075</errorID>
      <errorWord>~</errorWord>
      <group>L1_Format</group>
      <groupName>格式问题</groupName>
      <ability>L2_HalfPunc_CN</ability>
      <abilityName>全半角检查</abilityName>
      <candidateList>
        <item>～</item>
      </candidateList>
      <explain>文本全半角错误。</explain>
      <paraID> AA68437</paraID>
      <start>23</start>
      <end>24</end>
      <status>ignored</status>
      <modifiedWord/>
      <trackRevisions>false</trackRevisions>
    </reviewItem>
    <reviewItem>
      <errorID>2d2048ed-b78f-4413-96a3-e31bcd2078b4</errorID>
      <errorWord>污水厂</errorWord>
      <group>L1_Word</group>
      <groupName>字词问题</groupName>
      <ability>L2_Typo</ability>
      <abilityName>字词错误</abilityName>
      <candidateList>
        <item>污水处理厂</item>
      </candidateList>
      <explain/>
      <paraID>61091BE0</paraID>
      <start>2</start>
      <end>5</end>
      <status>ignored</status>
      <modifiedWord/>
      <trackRevisions>false</trackRevisions>
    </reviewItem>
    <reviewItem>
      <errorID>ae5f7b09-d8ee-430b-8c5c-dbc7b261b991</errorID>
      <errorWord>污水厂</errorWord>
      <group>L1_Word</group>
      <groupName>字词问题</groupName>
      <ability>L2_Typo</ability>
      <abilityName>字词错误</abilityName>
      <candidateList>
        <item>污水处理厂</item>
      </candidateList>
      <explain/>
      <paraID>5FEBD924</paraID>
      <start>2</start>
      <end>5</end>
      <status>ignored</status>
      <modifiedWord/>
      <trackRevisions>false</trackRevisions>
    </reviewItem>
    <reviewItem>
      <errorID>6879de44-dd44-46fe-b010-c48d2f85a0ca</errorID>
      <errorWord>污水厂</errorWord>
      <group>L1_Word</group>
      <groupName>字词问题</groupName>
      <ability>L2_Typo</ability>
      <abilityName>字词错误</abilityName>
      <candidateList>
        <item>污水处理厂</item>
      </candidateList>
      <explain/>
      <paraID> 1EFF8A6</paraID>
      <start>2</start>
      <end>5</end>
      <status>ignored</status>
      <modifiedWord/>
      <trackRevisions>false</trackRevisions>
    </reviewItem>
    <reviewItem>
      <errorID>0e6ffd95-0c33-47b9-a61c-dcea1ccdba94</errorID>
      <errorWord>:</errorWord>
      <group>L1_Format</group>
      <groupName>格式问题</groupName>
      <ability>L2_HalfPunc_CN</ability>
      <abilityName>全半角检查</abilityName>
      <candidateList>
        <item>：</item>
      </candidateList>
      <explain>文本全半角错误。</explain>
      <paraID>3063003E</paraID>
      <start>7</start>
      <end>8</end>
      <status>modified</status>
      <modifiedWord>：</modifiedWord>
      <trackRevisions>false</trackRevisions>
    </reviewItem>
    <reviewItem>
      <errorID>31e3c99a-e3a8-442f-b5a9-7f492658f32c</errorID>
      <errorWord>~</errorWord>
      <group>L1_Format</group>
      <groupName>格式问题</groupName>
      <ability>L2_HalfPunc_CN</ability>
      <abilityName>全半角检查</abilityName>
      <candidateList>
        <item>～</item>
      </candidateList>
      <explain>文本全半角错误。</explain>
      <paraID> 40CB2CE</paraID>
      <start>40</start>
      <end>41</end>
      <status>ignored</status>
      <modifiedWord/>
      <trackRevisions>false</trackRevisions>
    </reviewItem>
    <reviewItem>
      <errorID>021faee7-7bf1-4f90-918a-ac6141c78f42</errorID>
      <errorWord>~</errorWord>
      <group>L1_Format</group>
      <groupName>格式问题</groupName>
      <ability>L2_HalfPunc_CN</ability>
      <abilityName>全半角检查</abilityName>
      <candidateList>
        <item>～</item>
      </candidateList>
      <explain>文本全半角错误。</explain>
      <paraID> 40CB2CE</paraID>
      <start>83</start>
      <end>84</end>
      <status>ignored</status>
      <modifiedWord/>
      <trackRevisions>false</trackRevisions>
    </reviewItem>
    <reviewItem>
      <errorID>d7c2fffb-6a73-4532-b6ae-021521e515f9</errorID>
      <errorWord>~</errorWord>
      <group>L1_Format</group>
      <groupName>格式问题</groupName>
      <ability>L2_HalfPunc_CN</ability>
      <abilityName>全半角检查</abilityName>
      <candidateList>
        <item>～</item>
      </candidateList>
      <explain>文本全半角错误。</explain>
      <paraID> 40CB2CE</paraID>
      <start>116</start>
      <end>117</end>
      <status>ignored</status>
      <modifiedWord/>
      <trackRevisions>false</trackRevisions>
    </reviewItem>
    <reviewItem>
      <errorID>bf4681f4-42d2-4041-82c2-fc65741e9d62</errorID>
      <errorWord>~</errorWord>
      <group>L1_Format</group>
      <groupName>格式问题</groupName>
      <ability>L2_HalfPunc_CN</ability>
      <abilityName>全半角检查</abilityName>
      <candidateList>
        <item>～</item>
      </candidateList>
      <explain>文本全半角错误。</explain>
      <paraID>334C6496</paraID>
      <start>12</start>
      <end>13</end>
      <status>ignored</status>
      <modifiedWord/>
      <trackRevisions>false</trackRevisions>
    </reviewItem>
    <reviewItem>
      <errorID>f0aab836-475a-45e6-9618-22abcc1f8d02</errorID>
      <errorWord>2~3%</errorWord>
      <group>L1_Knowledge</group>
      <groupName>知识性问题</groupName>
      <ability>L2_Knowledge</ability>
      <abilityName>其他知识</abilityName>
      <candidateList>
        <item>2%～3%</item>
      </candidateList>
      <explain>1. “2~3%”中的单位“%”仅出现在后一个数字上，容易引起歧义；根据《现代汉语标点符号数字用法规范手册》，数字表示范围两边需要使用统一的格式。2. 根据标点国标 4.13 中的规则，数字、时间或地域连接符应使用（视觉上更长的）“—”或“～”。</explain>
      <paraID>67924058</paraID>
      <start>102</start>
      <end>106</end>
      <status>ignored</status>
      <modifiedWord/>
      <trackRevisions>false</trackRevisions>
    </reviewItem>
    <reviewItem>
      <errorID>9969d11d-920b-4a2e-81bf-47f34db9980d</errorID>
      <errorWord>2~3%</errorWord>
      <group>L1_Knowledge</group>
      <groupName>知识性问题</groupName>
      <ability>L2_Knowledge</ability>
      <abilityName>其他知识</abilityName>
      <candidateList>
        <item>2%～3%</item>
      </candidateList>
      <explain>1. “2~3%”中的单位“%”仅出现在后一个数字上，容易引起歧义；根据《现代汉语标点符号数字用法规范手册》，数字表示范围两边需要使用统一的格式。2. 根据标点国标 4.13 中的规则，数字、时间或地域连接符应使用（视觉上更长的）“—”或“～”。</explain>
      <paraID>70BB54E5</paraID>
      <start>105</start>
      <end>109</end>
      <status>ignored</status>
      <modifiedWord/>
      <trackRevisions>false</trackRevisions>
    </reviewItem>
    <reviewItem>
      <errorID>268e86fa-7243-4c55-9ba5-f05199c9a0b9</errorID>
      <errorWord>2~3%</errorWord>
      <group>L1_Knowledge</group>
      <groupName>知识性问题</groupName>
      <ability>L2_Knowledge</ability>
      <abilityName>其他知识</abilityName>
      <candidateList>
        <item>2%～3%</item>
      </candidateList>
      <explain>1. “2~3%”中的单位“%”仅出现在后一个数字上，容易引起歧义；根据《现代汉语标点符号数字用法规范手册》，数字表示范围两边需要使用统一的格式。2. 根据标点国标 4.13 中的规则，数字、时间或地域连接符应使用（视觉上更长的）“—”或“～”。</explain>
      <paraID>7B858B5E</paraID>
      <start>92</start>
      <end>96</end>
      <status>ignored</status>
      <modifiedWord/>
      <trackRevisions>false</trackRevisions>
    </reviewItem>
    <reviewItem>
      <errorID>c2f023ce-0a3f-4f36-81f0-30c5efad977a</errorID>
      <errorWord>2~3%</errorWord>
      <group>L1_Knowledge</group>
      <groupName>知识性问题</groupName>
      <ability>L2_Knowledge</ability>
      <abilityName>其他知识</abilityName>
      <candidateList>
        <item>2%～3%</item>
      </candidateList>
      <explain>1. “2~3%”中的单位“%”仅出现在后一个数字上，容易引起歧义；根据《现代汉语标点符号数字用法规范手册》，数字表示范围两边需要使用统一的格式。2. 根据标点国标 4.13 中的规则，数字、时间或地域连接符应使用（视觉上更长的）“—”或“～”。</explain>
      <paraID>4D408265</paraID>
      <start>58</start>
      <end>62</end>
      <status>ignored</status>
      <modifiedWord/>
      <trackRevisions>false</trackRevisions>
    </reviewItem>
    <reviewItem>
      <errorID>cb4f7a31-94bd-4048-aa35-7d18b166c389</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4ED02D4</paraID>
      <start>0</start>
      <end>2</end>
      <status>unmodified</status>
      <modifiedWord/>
      <trackRevisions>false</trackRevisions>
    </reviewItem>
    <reviewItem>
      <errorID>a9578ae8-1236-4702-872a-b10e0924976b</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163F2590</paraID>
      <start>1</start>
      <end>3</end>
      <status>unmodified</status>
      <modifiedWord/>
      <trackRevisions>false</trackRevisions>
    </reviewItem>
    <reviewItem>
      <errorID>44f74477-4e4b-46d3-9750-71abb80d17a6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1E968968</paraID>
      <start>0</start>
      <end>2</end>
      <status>unmodified</status>
      <modifiedWord/>
      <trackRevisions>false</trackRevisions>
    </reviewItem>
    <reviewItem>
      <errorID>80cf0220-b0f7-433b-b0d4-5e7d1815e1cd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6940CB44</paraID>
      <start>0</start>
      <end>2</end>
      <status>unmodified</status>
      <modifiedWord/>
      <trackRevisions>false</trackRevisions>
    </reviewItem>
    <reviewItem>
      <errorID>854fce7f-314c-47a7-bc8b-4a784584a2f3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5986953D</paraID>
      <start>0</start>
      <end>2</end>
      <status>unmodified</status>
      <modifiedWord/>
      <trackRevisions>false</trackRevisions>
    </reviewItem>
    <reviewItem>
      <errorID>7019138d-7f55-4ab2-89ce-72f3f3384652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31B9FDDD</paraID>
      <start>0</start>
      <end>2</end>
      <status>unmodified</status>
      <modifiedWord/>
      <trackRevisions>false</trackRevisions>
    </reviewItem>
    <reviewItem>
      <errorID>f715d279-f34d-42d3-826d-30859051fe85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63FB5537</paraID>
      <start>0</start>
      <end>2</end>
      <status>unmodified</status>
      <modifiedWord/>
      <trackRevisions>false</trackRevisions>
    </reviewItem>
    <reviewItem>
      <errorID>d719d613-d2af-44a5-ac9d-c200b2089be7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1F67A810</paraID>
      <start>0</start>
      <end>2</end>
      <status>unmodified</status>
      <modifiedWord/>
      <trackRevisions>false</trackRevisions>
    </reviewItem>
    <reviewItem>
      <errorID>08b14166-9a95-4b91-bdbf-e247b0ec6397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22E8B91D</paraID>
      <start>0</start>
      <end>2</end>
      <status>unmodified</status>
      <modifiedWord/>
      <trackRevisions>false</trackRevisions>
    </reviewItem>
    <reviewItem>
      <errorID>3b73aa6f-5217-49bc-abf6-28d1562ea13a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72CEA400</paraID>
      <start>0</start>
      <end>2</end>
      <status>unmodified</status>
      <modifiedWord/>
      <trackRevisions>false</trackRevisions>
    </reviewItem>
    <reviewItem>
      <errorID>6690a44f-9e42-4e52-ae75-a650cae27c69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76212336</paraID>
      <start>0</start>
      <end>2</end>
      <status>unmodified</status>
      <modifiedWord/>
      <trackRevisions>false</trackRevisions>
    </reviewItem>
    <reviewItem>
      <errorID>75cf6364-af53-4a69-8d0f-7cb7721f2d97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391B954A</paraID>
      <start>0</start>
      <end>2</end>
      <status>unmodified</status>
      <modifiedWord/>
      <trackRevisions>false</trackRevisions>
    </reviewItem>
    <reviewItem>
      <errorID>571c96b8-c19d-4bba-aed6-dd1744008729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4E114861</paraID>
      <start>0</start>
      <end>2</end>
      <status>unmodified</status>
      <modifiedWord/>
      <trackRevisions>false</trackRevisions>
    </reviewItem>
    <reviewItem>
      <errorID>a9ae3660-58c3-44b0-b8ce-d5a58de56767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618026A5</paraID>
      <start>0</start>
      <end>2</end>
      <status>unmodified</status>
      <modifiedWord/>
      <trackRevisions>false</trackRevisions>
    </reviewItem>
    <reviewItem>
      <errorID>1c02d1a3-c209-4e84-a685-b764d13c47a4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32F777</paraID>
      <start>0</start>
      <end>2</end>
      <status>unmodified</status>
      <modifiedWord/>
      <trackRevisions>false</trackRevisions>
    </reviewItem>
    <reviewItem>
      <errorID>4d15f579-90e3-4e03-9b8b-a8e614c620dd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1E749B73</paraID>
      <start>0</start>
      <end>2</end>
      <status>unmodified</status>
      <modifiedWord/>
      <trackRevisions>false</trackRevisions>
    </reviewItem>
    <reviewItem>
      <errorID>e2c62203-d020-4033-8d5b-4731b8b4cc9a</errorID>
      <errorWord>受</errorWord>
      <group>L1_Word</group>
      <groupName>字词问题</groupName>
      <ability>L2_Typo</ability>
      <abilityName>字词错误</abilityName>
      <candidateList>
        <item>受到</item>
      </candidateList>
      <explain/>
      <paraID>11776FD8</paraID>
      <start>53</start>
      <end>54</end>
      <status>unmodified</status>
      <modifiedWord/>
      <trackRevisions>false</trackRevisions>
    </reviewItem>
    <reviewItem>
      <errorID>f2a30c48-2f11-4bfb-b3ad-420efc8676d2</errorID>
      <errorWord>二次</errorWord>
      <group>L1_Word</group>
      <groupName>字词问题</groupName>
      <ability>L2_Typo</ability>
      <abilityName>字词错误</abilityName>
      <candidateList>
        <item>两次</item>
      </candidateList>
      <explain/>
      <paraID>11776FD8</paraID>
      <start>71</start>
      <end>73</end>
      <status>unmodified</status>
      <modifiedWord/>
      <trackRevisions>false</trackRevisions>
    </reviewItem>
    <reviewItem>
      <errorID>1fde17ac-6302-4aa9-a487-1334cab8c0a4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3717C585</paraID>
      <start>0</start>
      <end>2</end>
      <status>unmodified</status>
      <modifiedWord/>
      <trackRevisions>false</trackRevisions>
    </reviewItem>
    <reviewItem>
      <errorID>189d11cc-4f43-4b8c-b62b-6d42ce4b2c2f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6637DC65</paraID>
      <start>0</start>
      <end>2</end>
      <status>unmodified</status>
      <modifiedWord/>
      <trackRevisions>false</trackRevisions>
    </reviewItem>
    <reviewItem>
      <errorID>e20078d7-352f-4105-b85f-90f13d404925</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797BD12E</paraID>
      <start>0</start>
      <end>2</end>
      <status>unmodified</status>
      <modifiedWord/>
      <trackRevisions>false</trackRevisions>
    </reviewItem>
    <reviewItem>
      <errorID>30714627-64b6-4b05-abd7-d266867f3574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47ECB342</paraID>
      <start>0</start>
      <end>2</end>
      <status>unmodified</status>
      <modifiedWord/>
      <trackRevisions>false</trackRevisions>
    </reviewItem>
    <reviewItem>
      <errorID>c18257ee-5b0d-46ec-b946-0ccf73da2e80</errorID>
      <errorWord>表达的得</errorWord>
      <group>L1_Word</group>
      <groupName>字词问题</groupName>
      <ability>L2_Typo</ability>
      <abilityName>字词错误</abilityName>
      <candidateList>
        <item>表达得</item>
      </candidateList>
      <explain/>
      <paraID>6BD3F5FE</paraID>
      <start>70</start>
      <end>74</end>
      <status>unmodified</status>
      <modifiedWord/>
      <trackRevisions>false</trackRevisions>
    </reviewItem>
    <reviewItem>
      <errorID>9fd785d6-b28f-4c71-b0c4-7db8a230bdfc</errorID>
      <errorWord>表达的得</errorWord>
      <group>L1_Word</group>
      <groupName>字词问题</groupName>
      <ability>L2_Typo</ability>
      <abilityName>字词错误</abilityName>
      <candidateList>
        <item>表达得</item>
      </candidateList>
      <explain/>
      <paraID>74DE48C6</paraID>
      <start>70</start>
      <end>74</end>
      <status>unmodified</status>
      <modifiedWord/>
      <trackRevisions>false</trackRevisions>
    </reviewItem>
    <reviewItem>
      <errorID>3196b1ed-c29b-41f0-b0dd-687f71237f1f</errorID>
      <errorWord>表达的得</errorWord>
      <group>L1_Word</group>
      <groupName>字词问题</groupName>
      <ability>L2_Typo</ability>
      <abilityName>字词错误</abilityName>
      <candidateList>
        <item>表达得</item>
      </candidateList>
      <explain/>
      <paraID>4FF8C0AF</paraID>
      <start>70</start>
      <end>74</end>
      <status>unmodified</status>
      <modifiedWord/>
      <trackRevisions>false</trackRevisions>
    </reviewItem>
    <reviewItem>
      <errorID>098ac70c-435d-4c27-a7e9-cade7b07cf7a</errorID>
      <errorWord>表达的得</errorWord>
      <group>L1_Word</group>
      <groupName>字词问题</groupName>
      <ability>L2_Typo</ability>
      <abilityName>字词错误</abilityName>
      <candidateList>
        <item>表达得</item>
      </candidateList>
      <explain/>
      <paraID> A0CE8D5</paraID>
      <start>71</start>
      <end>75</end>
      <status>unmodified</status>
      <modifiedWord/>
      <trackRevisions>false</trackRevisions>
    </reviewItem>
    <reviewItem>
      <errorID>640bcab4-7156-484f-86db-bff449c85ae2</errorID>
      <errorWord>表达的得</errorWord>
      <group>L1_Word</group>
      <groupName>字词问题</groupName>
      <ability>L2_Typo</ability>
      <abilityName>字词错误</abilityName>
      <candidateList>
        <item>表达得</item>
      </candidateList>
      <explain/>
      <paraID>216AB6EC</paraID>
      <start>97</start>
      <end>101</end>
      <status>unmodified</status>
      <modifiedWord/>
      <trackRevisions>false</trackRevisions>
    </reviewItem>
    <reviewItem>
      <errorID>fefb71cd-3967-4bcf-a82c-8a85cf45f80d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6ED541C</paraID>
      <start>0</start>
      <end>2</end>
      <status>unmodified</status>
      <modifiedWord/>
      <trackRevisions>false</trackRevisions>
    </reviewItem>
    <reviewItem>
      <errorID>f48bffc8-e7df-4240-a2a3-545ab6a408db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66A0F562</paraID>
      <start>0</start>
      <end>2</end>
      <status>unmodified</status>
      <modifiedWord/>
      <trackRevisions>false</trackRevisions>
    </reviewItem>
    <reviewItem>
      <errorID>25e2f8cb-0694-460b-8079-761d5c3d6c2b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9210F01</paraID>
      <start>0</start>
      <end>2</end>
      <status>unmodified</status>
      <modifiedWord/>
      <trackRevisions>false</trackRevisions>
    </reviewItem>
    <reviewItem>
      <errorID>86fce091-5ca6-4048-82a4-18811c6a850e</errorID>
      <errorWord>不须</errorWord>
      <group>L1_Word</group>
      <groupName>字词问题</groupName>
      <ability>L2_Typo</ability>
      <abilityName>字词错误</abilityName>
      <candidateList>
        <item>无需</item>
      </candidateList>
      <explain>同“无须”。</explain>
      <paraID>2C9E49E0</paraID>
      <start>42</start>
      <end>44</end>
      <status>unmodified</status>
      <modifiedWord/>
      <trackRevisions>false</trackRevisions>
    </reviewItem>
    <reviewItem>
      <errorID>11adec26-9189-4c45-8afd-be75dd1497da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5CFC22F8</paraID>
      <start>4</start>
      <end>6</end>
      <status>unmodified</status>
      <modifiedWord/>
      <trackRevisions>false</trackRevisions>
    </reviewItem>
    <reviewItem>
      <errorID>0cfc63af-e204-417f-b1d2-473f3a9c9cb3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55E5D4D1</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7fb06b0-6d90-46fa-869c-b76fd1ea8a08}">
  <ds:schemaRefs/>
</ds:datastoreItem>
</file>

<file path=docProps/app.xml><?xml version="1.0" encoding="utf-8"?>
<Properties xmlns="http://schemas.openxmlformats.org/officeDocument/2006/extended-properties" xmlns:vt="http://schemas.openxmlformats.org/officeDocument/2006/docPropsVTypes">
  <Template>No</Template>
  <Pages>53</Pages>
  <Words>27306</Words>
  <Characters>29680</Characters>
  <Lines>1</Lines>
  <Paragraphs>1</Paragraphs>
  <TotalTime>1</TotalTime>
  <ScaleCrop>false</ScaleCrop>
  <LinksUpToDate>false</LinksUpToDate>
  <CharactersWithSpaces>30933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2024-06-04T16:57:00Z</dcterms:created>
  <dc:creator>Administrator</dc:creator>
  <cp:lastModifiedBy>工作</cp:lastModifiedBy>
  <dcterms:modified xsi:type="dcterms:W3CDTF">2026-06-08T11:04:47Z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eyJoZGlkIjoiZGRiZWYzNTkzYmEwYTZmYjk3ZGQ3OGQwNTA0ZmI1YWIiLCJ1c2VySWQiOiIxMDI1MzcwNjcwIn0=</vt:lpwstr>
  </property>
  <property fmtid="{D5CDD505-2E9C-101B-9397-08002B2CF9AE}" pid="3" name="KSOProductBuildVer">
    <vt:lpwstr>2052-12.1.0.26895</vt:lpwstr>
  </property>
  <property fmtid="{D5CDD505-2E9C-101B-9397-08002B2CF9AE}" pid="4" name="ICV">
    <vt:lpwstr>0C69809DF1974FEE9C0736DF8F5EB564_13</vt:lpwstr>
  </property>
</Properties>
</file>